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86R11708 GRM-F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Longoria</w:t>
      </w:r>
      <w:r xml:space="preserve">
        <w:tab wTab="150" tlc="none" cTlc="0"/>
      </w:r>
      <w:r>
        <w:t xml:space="preserve">H.B.</w:t>
      </w:r>
      <w:r xml:space="preserve">
        <w:t> </w:t>
      </w:r>
      <w:r>
        <w:t xml:space="preserve">No.</w:t>
      </w:r>
      <w:r xml:space="preserve">
        <w:t> </w:t>
      </w:r>
      <w:r>
        <w:t xml:space="preserve">3872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data matching with financial institutions to facilitate the collection of state delinquent tax liabilities.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111, Tax Code, is amended by adding Section 111.025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111.025.</w:t>
      </w:r>
      <w:r>
        <w:rPr>
          <w:u w:val="single"/>
        </w:rPr>
        <w:t xml:space="preserve"> </w:t>
      </w:r>
      <w:r>
        <w:rPr>
          <w:u w:val="single"/>
        </w:rPr>
        <w:t xml:space="preserve"> </w:t>
      </w:r>
      <w:r>
        <w:rPr>
          <w:u w:val="single"/>
        </w:rPr>
        <w:t xml:space="preserve">DELINQUENT TAXPAYER FINANCIAL RECORDS.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"Account" means a demand deposit account, checking or negotiable order of withdrawal account, savings account, time deposit account, or money-market mutual fund account.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"Delinquent taxpayer" means a person who at the time of the data match request is delinquent in a tax or fee administered by the comptroller.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"Financial institution"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depository institution or an institution-affiliated party, as defined by 12 U.S.C. Section 1813;</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federal credit union or a state credit union, as defined by 12 U.S.C. Section 1752, including an institution-affiliated party of a credit union, as defined by 12 U.S.C. Section 1786;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benefit association, insurance company, safe deposit company, money-market mutual fund, or similar entity authorized to do business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the purpose of carrying out the terms of this title, the comptroller may request a financial institution to perform a match that compares account holders' names, social security numbers, or federal employer identification numbers to delinquent taxpayer information provided by the comptroller.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the 90th day after the date of the match request under Subsection (b),</w:t>
      </w:r>
      <w:r>
        <w:rPr>
          <w:u w:val="single"/>
        </w:rPr>
        <w:t xml:space="preserve"> </w:t>
      </w:r>
      <w:r>
        <w:rPr>
          <w:u w:val="single"/>
        </w:rPr>
        <w:t xml:space="preserve"> </w:t>
      </w:r>
      <w:r>
        <w:rPr>
          <w:u w:val="single"/>
        </w:rPr>
        <w:t xml:space="preserve">the financial institution shall file a report with the comptroller containing the following information for each account containing matching information: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account holder's name;</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account holder's address;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account holder's social security number or federal employer identification number;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financial institution account number;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amount of all funds contained in the account, or any other account holder asset being held by the financial institution.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comptroller shall make the match request under Subsection (b) compatible with the data processing system of the financial institution.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comptroller may not request a financial institution to perform a match under this section more than once each calendar quarter.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financial institution may not notify account holders that the comptroller has requested a match or whether a match has been made.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information in the match request and the match report is subject to the confidentiality and the disclosure provisions of Section 111.006.</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financial institution is not liable to any person for disclosing information to the comptroller under this section or for any other action that the financial institution takes in good faith to comply with this section.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comptroller may contract with third parties to facilitate the implementation of this section. Third-party contractors may use confidential information solely for the purpose of implementing this section.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attorney general shall bring suit in the name of the state to enforce this section. Venue for a suit arising under this section is in Travis County.</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The comptroller may adopt rules to implement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3872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