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Bexar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298F to read as follows:</w:t>
      </w:r>
    </w:p>
    <w:p w:rsidR="003F3435" w:rsidRDefault="0032493E">
      <w:pPr>
        <w:spacing w:line="480" w:lineRule="auto"/>
        <w:jc w:val="center"/>
      </w:pPr>
      <w:r>
        <w:rPr>
          <w:u w:val="single"/>
        </w:rPr>
        <w:t xml:space="preserve">CHAPTER 298F. BEXAR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Bexar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298F.002.</w:t>
      </w:r>
      <w:r>
        <w:rPr>
          <w:u w:val="single"/>
        </w:rPr>
        <w:t xml:space="preserve"> </w:t>
      </w:r>
      <w:r>
        <w:rPr>
          <w:u w:val="single"/>
        </w:rPr>
        <w:t xml:space="preserve"> </w:t>
      </w:r>
      <w:r>
        <w:rPr>
          <w:u w:val="single"/>
        </w:rPr>
        <w:t xml:space="preserve">APPLICABILITY.  This chapter applies only to the Bexar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298F.003.</w:t>
      </w:r>
      <w:r>
        <w:rPr>
          <w:u w:val="single"/>
        </w:rPr>
        <w:t xml:space="preserve"> </w:t>
      </w:r>
      <w:r>
        <w:rPr>
          <w:u w:val="single"/>
        </w:rPr>
        <w:t xml:space="preserve"> </w:t>
      </w:r>
      <w:r>
        <w:rPr>
          <w:u w:val="single"/>
        </w:rPr>
        <w:t xml:space="preserve">HEALTH CARE PROVIDER PARTICIPATION PROGRAM; PARTICIPATION IN PROGRAM. </w:t>
      </w:r>
      <w:r>
        <w:rPr>
          <w:u w:val="single"/>
        </w:rPr>
        <w:t xml:space="preserve"> </w:t>
      </w:r>
      <w:r>
        <w:rPr>
          <w:u w:val="single"/>
        </w:rP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298F.004.</w:t>
      </w:r>
      <w:r>
        <w:rPr>
          <w:u w:val="single"/>
        </w:rPr>
        <w:t xml:space="preserve"> </w:t>
      </w:r>
      <w:r>
        <w:rPr>
          <w:u w:val="single"/>
        </w:rPr>
        <w:t xml:space="preserve"> </w:t>
      </w:r>
      <w:r>
        <w:rPr>
          <w:u w:val="single"/>
        </w:rPr>
        <w:t xml:space="preserve">EXPIRATION.  (a) </w:t>
      </w:r>
      <w:r>
        <w:rPr>
          <w:u w:val="single"/>
        </w:rPr>
        <w:t xml:space="preserve"> </w:t>
      </w:r>
      <w:r>
        <w:rPr>
          <w:u w:val="single"/>
        </w:rPr>
        <w:t xml:space="preserve">Subject to Section 298F.153(d),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298F.101.</w:t>
      </w:r>
      <w:r>
        <w:rPr>
          <w:u w:val="single"/>
        </w:rPr>
        <w:t xml:space="preserve"> </w:t>
      </w:r>
      <w:r>
        <w:rPr>
          <w:u w:val="single"/>
        </w:rPr>
        <w:t xml:space="preserve"> </w:t>
      </w:r>
      <w:r>
        <w:rPr>
          <w:u w:val="single"/>
        </w:rPr>
        <w:t xml:space="preserve">HEARING.  (a)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298F.102.</w:t>
      </w:r>
      <w:r>
        <w:rPr>
          <w:u w:val="single"/>
        </w:rPr>
        <w:t xml:space="preserve"> </w:t>
      </w:r>
      <w:r>
        <w:rPr>
          <w:u w:val="single"/>
        </w:rPr>
        <w:t xml:space="preserve"> </w:t>
      </w:r>
      <w:r>
        <w:rPr>
          <w:u w:val="single"/>
        </w:rPr>
        <w:t xml:space="preserve">DEPOSITORY.  (a)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nonpublic hospitals available through the delivery system reform incentive payment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(B), or (C);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298F.151(d),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periodically throughout the year. 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298F.103(c)(1). The annual amount of revenue from mandatory payments that shall be paid for administrative expenses of the program by the district may not exceed 2.5 percent of the total revenue generated from the mandatory payments,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298F.152.</w:t>
      </w:r>
      <w:r>
        <w:rPr>
          <w:u w:val="single"/>
        </w:rPr>
        <w:t xml:space="preserve"> </w:t>
      </w:r>
      <w:r>
        <w:rPr>
          <w:u w:val="single"/>
        </w:rPr>
        <w:t xml:space="preserve"> </w:t>
      </w:r>
      <w:r>
        <w:rPr>
          <w:u w:val="single"/>
        </w:rPr>
        <w:t xml:space="preserve">ASSESSMENT AND COLLECTION OF MANDATORY PAYMENTS. </w:t>
      </w:r>
      <w:r>
        <w:rPr>
          <w:u w:val="single"/>
        </w:rPr>
        <w:t xml:space="preserve"> </w:t>
      </w:r>
      <w:r>
        <w:rPr>
          <w:u w:val="single"/>
        </w:rPr>
        <w:t xml:space="preserve">(a)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may be used as described by Section 298F.103(c).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298F.103(c)(1)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Bexar County Hospital District to administer and operate a health care provider participation program under Chapter 298F, Health and Safety Code, as added by this Act, the board of hospital managers of the Bexar County Hospital District shall transfer to each institutional health care provider in the district that provider's proportionate share of any remaining funds in any local provider participation fund created by the district under Section 298F.103,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