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Guillen, Raymond, Morales</w:t>
      </w:r>
      <w:r xml:space="preserve">
        <w:tab wTab="150" tlc="none" cTlc="0"/>
      </w:r>
      <w:r>
        <w:t xml:space="preserve">H.B.</w:t>
      </w:r>
      <w:r xml:space="preserve">
        <w:t> </w:t>
      </w:r>
      <w:r>
        <w:t xml:space="preserve">No.</w:t>
      </w:r>
      <w:r xml:space="preserve">
        <w:t> </w:t>
      </w:r>
      <w:r>
        <w:t xml:space="preserve">3904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accountability, including certain performance standards and sanctions, to providing alternative methods to satisfy certain public high school graduation requirements, and to public school class size limits.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ACCOUNTABILITY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11.174(f),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This subsection applies only to a district campus subject to a contract described by Subsection (a) that received an overall performance rating of unacceptable under Subchapter C, Chapter 39, for the school year before operation of the district campus under the contract began. </w:t>
      </w:r>
      <w:r>
        <w:t xml:space="preserve"> </w:t>
      </w:r>
      <w:r>
        <w:t xml:space="preserve">The commissioner may not impose a sanction or take action against the campus under </w:t>
      </w:r>
      <w:r>
        <w:rPr>
          <w:u w:val="single"/>
        </w:rPr>
        <w:t xml:space="preserve">Chapter 39A</w:t>
      </w:r>
      <w:r>
        <w:t xml:space="preserve"> </w:t>
      </w:r>
      <w:r>
        <w:t xml:space="preserve">[</w:t>
      </w:r>
      <w:r>
        <w:rPr>
          <w:strike/>
        </w:rPr>
        <w:t xml:space="preserve">Section 39.107(a) or (e)</w:t>
      </w:r>
      <w:r>
        <w:t xml:space="preserve">] for failure to satisfy academic performance standards during the first two school years of operation of a district campus under Subsection (a). </w:t>
      </w:r>
      <w:r>
        <w:t xml:space="preserve"> </w:t>
      </w:r>
      <w:r>
        <w:t xml:space="preserve">The overall performance rating received by the campus during those first two school years is not included in calculating consecutive school years and is not considered a break in consecutive school years under </w:t>
      </w:r>
      <w:r>
        <w:rPr>
          <w:u w:val="single"/>
        </w:rPr>
        <w:t xml:space="preserve">Chapter 39A. </w:t>
      </w:r>
      <w:r>
        <w:rPr>
          <w:u w:val="single"/>
        </w:rPr>
        <w:t xml:space="preserve"> </w:t>
      </w:r>
      <w:r>
        <w:rPr>
          <w:u w:val="single"/>
        </w:rPr>
        <w:t xml:space="preserve">The performance of a campus subject to this subsection may not be included in determining the performance of the district during the period the campus is exempt from sanctions under Chapter 39A</w:t>
      </w:r>
      <w:r>
        <w:t xml:space="preserve"> [</w:t>
      </w:r>
      <w:r>
        <w:rPr>
          <w:strike/>
        </w:rPr>
        <w:t xml:space="preserve">Section 39.107(a) or (e)</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39.0241,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only to an assessment instrument authorized under Section 39.025(a-2) for use as a substitute assessment instrument for purposes of satisfying the requirements concerning an end-of-course assessment instrument.  The commissioner shall designate for student performance on each substitute assessment instrument subject to this subsection a level of performance considered to be satisfactory and a level of performance necessary to indicate college readiness in the same manner as the commissioner designates those standards for student performance on each end-of-course assessment instrument listed in Section 39.023(c).  The commissioner shall designate the level of performance that indicates college readiness on a substitute assessment as "masters grade-level performance."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w:t>
      </w:r>
      <w:r>
        <w:rPr>
          <w:u w:val="single"/>
        </w:rPr>
        <w:t xml:space="preserve">a three-hour</w:t>
      </w:r>
      <w:r>
        <w:t xml:space="preserve"> </w:t>
      </w:r>
      <w:r>
        <w:t xml:space="preserve">[</w:t>
      </w:r>
      <w:r>
        <w:rPr>
          <w:strike/>
        </w:rPr>
        <w:t xml:space="preserve">dual</w:t>
      </w:r>
      <w:r>
        <w:t xml:space="preserve">] course </w:t>
      </w:r>
      <w:r>
        <w:rPr>
          <w:u w:val="single"/>
        </w:rPr>
        <w:t xml:space="preserve">credit</w:t>
      </w:r>
      <w:r>
        <w:t xml:space="preserve"> </w:t>
      </w:r>
      <w:r>
        <w:t xml:space="preserve">[</w:t>
      </w:r>
      <w:r>
        <w:rPr>
          <w:strike/>
        </w:rPr>
        <w:t xml:space="preserve">credits</w:t>
      </w:r>
      <w:r>
        <w:t xml:space="preserve">] in </w:t>
      </w:r>
      <w:r>
        <w:rPr>
          <w:u w:val="single"/>
        </w:rPr>
        <w:t xml:space="preserve">a</w:t>
      </w:r>
      <w:r>
        <w:t xml:space="preserve"> </w:t>
      </w:r>
      <w:r>
        <w:t xml:space="preserve">[</w:t>
      </w:r>
      <w:r>
        <w:rPr>
          <w:strike/>
        </w:rPr>
        <w:t xml:space="preserve">the</w:t>
      </w:r>
      <w:r>
        <w:t xml:space="preserve">] dual credit </w:t>
      </w:r>
      <w:r>
        <w:rPr>
          <w:u w:val="single"/>
        </w:rPr>
        <w:t xml:space="preserve">course in any subject</w:t>
      </w:r>
      <w:r>
        <w:t xml:space="preserve"> </w:t>
      </w:r>
      <w:r>
        <w:t xml:space="preserve">[</w:t>
      </w:r>
      <w:r>
        <w:rPr>
          <w:strike/>
        </w:rPr>
        <w:t xml:space="preserve">courses</w:t>
      </w:r>
      <w:r>
        <w:t xml:space="preserve">];</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w:t>
      </w:r>
      <w:r>
        <w:rPr>
          <w:u w:val="single"/>
        </w:rPr>
        <w:t xml:space="preserve">complete coherent sequences of courses required to</w:t>
      </w:r>
      <w:r>
        <w:t xml:space="preserve"> </w:t>
      </w:r>
      <w:r>
        <w:t xml:space="preserve">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t xml:space="preserve">[</w:t>
      </w:r>
      <w:r>
        <w:rPr>
          <w:strike/>
        </w:rPr>
        <w:t xml:space="preserve">associate's</w:t>
      </w:r>
      <w:r>
        <w:t xml:space="preserve">] degree;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participate in extracurricular activities, including University Interscholastic League A+ academic events and foreign language, chess, and robotics clubs; and</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ninth grade students who are academically on track to graduate with their ninth grade cohort;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evaluating the performance of middle and junior high school and elementary school campuses and districts that include those campuses, indicators that account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students who participate in full-day prekindergarten programs;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who participate in elementary literacy and mathematics academies;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who participate in extracurricular activities, including University Interscholastic League A+ academic events and foreign language, chess, and robotics clubs;</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shall determine a method by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performance under Subsection (c)(1)(B)(v) may be included in determining the performance of a district or campus under Section 39.054 if the student successfully completed the courses but did not receive the industry certification until after the student graduated;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student's performance described by Subdivision (1) is assigned equal credit under the college, career, and military readiness component calculation as a student who earned an industry certification before the student graduated.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39.054, Education Code, is amended by adding Subsections (a-5) and (a-6)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For purposes of assigning each district and campus  a domain performance rating under Section 39.053(c), the commissioner may not attribute more than 50 percent of any domain performance rating to the results of assessment instruments required under Sections 39.023(a), (b), (c), and (l).</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For purposes of assigning each district and campus  a domain performance rating for the student achievement domain under Section 39.053(c)(1), the commissioner shall attribute: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percent of the performance rating to the indicators under Section 39.053(c)(1)(A) relating to assessment instrument results;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performance rating to the indicator under Section 39.053(c)(1)(B)(ix) relating to high school graduation rates;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30 percent of the performance rating to the indicators under Section 39.053(c)(1)(B) relating to college, career, and military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39.0548, Education Code, is amended by amending Subsections (a) and (d) and adding Subsections (a-1), (e), (f), and (g)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w:t>
      </w:r>
      <w:r>
        <w:rPr>
          <w:strike/>
        </w:rPr>
        <w:t xml:space="preserve">meets the eligibility requirements for and</w:t>
      </w:r>
      <w:r>
        <w:t xml:space="preserve">] is registered under alternative education accountability procedures adopted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assigning performance ratings under Section 39.054, the commissioner shall evaluate a dropout recovery school under alternative education accountability procedures adopted by the commissioner.</w:t>
      </w:r>
    </w:p>
    <w:p w:rsidR="003F3435" w:rsidRDefault="0032493E">
      <w:pPr>
        <w:spacing w:line="480" w:lineRule="auto"/>
        <w:ind w:firstLine="720"/>
        <w:jc w:val="both"/>
      </w:pPr>
      <w:r>
        <w:t xml:space="preserve">(d)</w:t>
      </w:r>
      <w:r xml:space="preserve">
        <w:t> </w:t>
      </w:r>
      <w:r xml:space="preserve">
        <w:t> </w:t>
      </w:r>
      <w:r>
        <w:rPr>
          <w:u w:val="single"/>
        </w:rPr>
        <w:t xml:space="preserve">For</w:t>
      </w:r>
      <w:r xml:space="preserve">
        <w:t> </w:t>
      </w:r>
      <w:r>
        <w:t xml:space="preserve">[</w:t>
      </w:r>
      <w:r>
        <w:rPr>
          <w:strike/>
        </w:rPr>
        <w:t xml:space="preserve">Notwithstanding Section 39.053(c), for</w:t>
      </w:r>
      <w:r>
        <w:t xml:space="preserve">] purposes of evaluating a dropout recovery school under the </w:t>
      </w:r>
      <w:r>
        <w:rPr>
          <w:u w:val="single"/>
        </w:rPr>
        <w:t xml:space="preserve">alternative education</w:t>
      </w:r>
      <w:r>
        <w:t xml:space="preserve"> accountability procedures adopted by the commissioner [</w:t>
      </w:r>
      <w:r>
        <w:rPr>
          <w:strike/>
        </w:rPr>
        <w:t xml:space="preserve">to determine the performance rating of the school under Section 39.054</w:t>
      </w:r>
      <w:r>
        <w:t xml:space="preserve">], only the best result from the primary administration or any retake of an assessment instrument administered to a student in the school year evaluated may be considered </w:t>
      </w:r>
      <w:r>
        <w:rPr>
          <w:u w:val="single"/>
        </w:rPr>
        <w:t xml:space="preserve">in assigning performance ratings for the school under Section 39.054</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consistent with or permitted by an authorized waiver of federal law, the commissioner, for purposes of evaluating performance of a dropout recovery school under the alternative education accountability procedures adopted by the commissioner, shall adopt performance targets for the student achievement domain under Section 39.053(c)(1) and the school progress domain under Section 39.053(c)(2) that are based on the average performance of school districts and campuses registered under the alternative education accountability procedures for the preceding school year for those respective domains.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consistent with or permitted by an authorized waiver of federal law, the commissioner, for purposes of assigning an overall performance rating for a dropout recovery school under Section 39.054, shall attribute not more than 10 percent of that rating to the closing the gaps domain under Section 39.053(c)(3).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consistent with or permitted by an authorized waiver of federal law, the commissioner, for purposes of evaluating performance of a dropout recovery school under the alternative education accountability procedures adopted by the commissioner, shall attribute to a dropout recovery school not less than a minimum scaled score of 60 for the closing the gaps domain under Section 39.053(c)(3).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  Except as otherwise provided by this section</w:t>
      </w:r>
      <w:r>
        <w:t xml:space="preserve">, this article applies beginning with the 2020-2021 school year.</w:t>
      </w:r>
    </w:p>
    <w:p w:rsidR="003F3435" w:rsidRDefault="0032493E">
      <w:pPr>
        <w:spacing w:line="480" w:lineRule="auto"/>
        <w:ind w:firstLine="720"/>
        <w:jc w:val="both"/>
      </w:pPr>
      <w:r>
        <w:t xml:space="preserve">(b)</w:t>
      </w:r>
      <w:r xml:space="preserve">
        <w:t> </w:t>
      </w:r>
      <w:r xml:space="preserve">
        <w:t> </w:t>
      </w:r>
      <w:r>
        <w:t xml:space="preserve">Section 39.0548, Education Code, as amended by this Act, takes effect on any date not later than September 1, 2021, on which the commissioner of education:</w:t>
      </w:r>
    </w:p>
    <w:p w:rsidR="003F3435" w:rsidRDefault="0032493E">
      <w:pPr>
        <w:spacing w:line="480" w:lineRule="auto"/>
        <w:ind w:firstLine="1440"/>
        <w:jc w:val="both"/>
      </w:pPr>
      <w:r>
        <w:t xml:space="preserve">(1)</w:t>
      </w:r>
      <w:r xml:space="preserve">
        <w:t> </w:t>
      </w:r>
      <w:r xml:space="preserve">
        <w:t> </w:t>
      </w:r>
      <w:r>
        <w:t xml:space="preserve">obtains any necessary waiver from the application of federal law or regulation conflicting with Section 39.0548, Education Code, as amended by this Act; or</w:t>
      </w:r>
    </w:p>
    <w:p w:rsidR="003F3435" w:rsidRDefault="0032493E">
      <w:pPr>
        <w:spacing w:line="480" w:lineRule="auto"/>
        <w:ind w:firstLine="1440"/>
        <w:jc w:val="both"/>
      </w:pPr>
      <w:r>
        <w:t xml:space="preserve">(2)</w:t>
      </w:r>
      <w:r xml:space="preserve">
        <w:t> </w:t>
      </w:r>
      <w:r xml:space="preserve">
        <w:t> </w:t>
      </w:r>
      <w:r>
        <w:t xml:space="preserve">receives written notification from the United States Department of Education that a waiver is not required.</w:t>
      </w:r>
    </w:p>
    <w:p w:rsidR="003F3435" w:rsidRDefault="0032493E">
      <w:pPr>
        <w:spacing w:line="480" w:lineRule="auto"/>
        <w:ind w:firstLine="720"/>
        <w:jc w:val="both"/>
      </w:pPr>
      <w:r>
        <w:t xml:space="preserve">(c)</w:t>
      </w:r>
      <w:r xml:space="preserve">
        <w:t> </w:t>
      </w:r>
      <w:r xml:space="preserve">
        <w:t> </w:t>
      </w:r>
      <w:r>
        <w:t xml:space="preserve">Section 39.0548, Education Code, as amended by this Act, applies beginning with the first school year that begins after the date on which Section 39.0548, Education Code, takes effect under Subsection (b) of this section.</w:t>
      </w:r>
    </w:p>
    <w:p w:rsidR="003F3435" w:rsidRDefault="0032493E">
      <w:pPr>
        <w:spacing w:line="480" w:lineRule="auto"/>
        <w:ind w:firstLine="720"/>
        <w:jc w:val="both"/>
      </w:pPr>
      <w:r>
        <w:t xml:space="preserve">(d)</w:t>
      </w:r>
      <w:r xml:space="preserve">
        <w:t> </w:t>
      </w:r>
      <w:r xml:space="preserve">
        <w:t> </w:t>
      </w:r>
      <w:r>
        <w:t xml:space="preserve">If the commissioner of education obtains any necessary waiver or receives written notification as described by Subsection (b) of this section, the commissioner shall certify that the commissioner has obtained the waiver or received notification that a waiver is not required, as applicable, and shall publish notice of that fact in the Texas Register as soon as practicable after obtaining the waiver or receiving notification.</w:t>
      </w:r>
    </w:p>
    <w:p w:rsidR="003F3435" w:rsidRDefault="0032493E">
      <w:pPr>
        <w:spacing w:line="480" w:lineRule="auto"/>
        <w:jc w:val="center"/>
      </w:pPr>
      <w:r>
        <w:t xml:space="preserve">ARTICLE 2. INDIVIDUAL GRADUATION COMMITTEES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w:t>
      </w:r>
      <w:r>
        <w:rPr>
          <w:strike/>
        </w:rPr>
        <w:t xml:space="preserve">as that section existed before September 1, 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39.025(a-2), Education Code, as added by Chapter 5 (S.B. 149), Acts of the 84th Legislature, Regular Session, 2015, is redesignated as Section 39.025(a-5),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28.02541(g), 28.0258(l), and 28.0259(e), Education Code, are repealed.</w:t>
      </w:r>
    </w:p>
    <w:p w:rsidR="003F3435" w:rsidRDefault="0032493E">
      <w:pPr>
        <w:spacing w:line="480" w:lineRule="auto"/>
        <w:jc w:val="center"/>
      </w:pPr>
      <w:r>
        <w:t xml:space="preserve">ARTICLE 3. CONFLICTS PROVISION;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