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86R14161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3904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accountability, including certain assessment requirements, performance standards, and sanctions, including sanctions affecting educator contracts, and to providing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ACCOUNTABILITY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39.0241,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only to an assessment instrument authorized under Section 39.025(a-2), as added by Chapter 1036 (H.B. 1613), Acts of the 84th Legislature, Regular Session, 2015, for use as a substitute assessment instrument for purposes of satisfying the requirements concerning an end-of-course assessment instrument.  The commissioner shall designate for student performance on each substitute assessment instrument subject to this subsection a level of performance considered to be satisfactory and a level of performance necessary to indicate college readiness in the same manner as the commissioner designates those standards for student performance on each end-of-course assessment instrument listed in Section 39.023(c).  The commissioner shall designate the level of performance that indicates college readiness on a substitute assessment as "masters grade-level performance."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w:t>
      </w:r>
      <w:r>
        <w:rPr>
          <w:u w:val="single"/>
        </w:rPr>
        <w:t xml:space="preserve">English language arts, mathematics, science, or social studies</w:t>
      </w:r>
      <w:r>
        <w:t xml:space="preserve"> </w:t>
      </w:r>
      <w:r>
        <w:t xml:space="preserve">[</w:t>
      </w:r>
      <w:r>
        <w:rPr>
          <w:strike/>
        </w:rPr>
        <w:t xml:space="preserve">the</w:t>
      </w:r>
      <w:r>
        <w:t xml:space="preserv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w:t>
      </w:r>
      <w:r>
        <w:rPr>
          <w:u w:val="single"/>
        </w:rPr>
        <w:t xml:space="preserve">complete coherent sequences of courses required to</w:t>
      </w:r>
      <w:r>
        <w:t xml:space="preserve"> </w:t>
      </w:r>
      <w:r>
        <w:t xml:space="preserve">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t xml:space="preserve">[</w:t>
      </w:r>
      <w:r>
        <w:rPr>
          <w:strike/>
        </w:rPr>
        <w:t xml:space="preserve">associate's</w:t>
      </w:r>
      <w:r>
        <w:t xml:space="preserve">] degree;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participate in extracurricular activities, including University Interscholastic League A+ academic events and foreign language, chess, and robotics clubs; and</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ninth grade students who are academically on track to graduate with their ninth grade cohort;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evaluating the performance of middle and junior high school and elementary school campuses and districts that include those campuses, indicators that account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students who participate in full-day prekindergarten programs;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who participate in elementary literacy and mathematics academies;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who participate in extracurricular activities, including University Interscholastic League A+ academic events and foreign language, chess, and robotics clubs;</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39.053,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commissioner shall determine a method by which a student's performance under Subsection (c)(1)(B)(v) may be included in determining the performance of a district or campus under Section 39.054 if the student successfully completed the courses but did not receive the certification until after the student graduated.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39.054, Education Code, is amended by adding Subsections (a-5) and (a-6)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For purposes of assigning each district and campus  a domain performance rating under Section 39.053(c), the commissioner may not attribute more than 50 percent of any domain performance rating to the results of assessment instruments required under Sections 39.023(a), (b), (c), and (l).</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For purposes of assigning each district and campus  a domain performance rating for the student achievement domain under Section 39.053(c)(1), the commissioner shall attribute: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 percent of the performance rating to the indicators under Section 39.053(c)(1)(A) relating to assessment instrument results;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of the performance rating to the indicator under Section 39.053(c)(1)(B)(ix) relating to high school graduation rates;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40 percent of the performance rating to the indicators under Section 39.053(c)(1)(B) relating to college, career, and military readiness.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39.0548, Education Code, is amended by amending Subsections (a) and (d) and adding Subsections (a-1), (e), (f), (g), and (h)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w:t>
      </w:r>
      <w:r>
        <w:rPr>
          <w:strike/>
        </w:rPr>
        <w:t xml:space="preserve">meets the eligibility requirements for and</w:t>
      </w:r>
      <w:r>
        <w:t xml:space="preserve">] is registered under alternative education accountability procedures adopted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assigning performance ratings under Section 39.054, the commissioner shall evaluate a dropout recovery school under alternative education accountability procedures adopted by the commissioner.</w:t>
      </w:r>
    </w:p>
    <w:p w:rsidR="003F3435" w:rsidRDefault="0032493E">
      <w:pPr>
        <w:spacing w:line="480" w:lineRule="auto"/>
        <w:ind w:firstLine="720"/>
        <w:jc w:val="both"/>
      </w:pPr>
      <w:r>
        <w:t xml:space="preserve">(d)</w:t>
      </w:r>
      <w:r xml:space="preserve">
        <w:t> </w:t>
      </w:r>
      <w:r xml:space="preserve">
        <w:t> </w:t>
      </w:r>
      <w:r>
        <w:rPr>
          <w:u w:val="single"/>
        </w:rPr>
        <w:t xml:space="preserve">For</w:t>
      </w:r>
      <w:r xml:space="preserve">
        <w:t> </w:t>
      </w:r>
      <w:r>
        <w:t xml:space="preserve">[</w:t>
      </w:r>
      <w:r>
        <w:rPr>
          <w:strike/>
        </w:rPr>
        <w:t xml:space="preserve">Notwithstanding Section 39.053(c), for</w:t>
      </w:r>
      <w:r>
        <w:t xml:space="preserve">] purposes of evaluating a dropout recovery school under the </w:t>
      </w:r>
      <w:r>
        <w:rPr>
          <w:u w:val="single"/>
        </w:rPr>
        <w:t xml:space="preserve">alternative education</w:t>
      </w:r>
      <w:r>
        <w:t xml:space="preserve"> accountability procedures adopted by the commissioner [</w:t>
      </w:r>
      <w:r>
        <w:rPr>
          <w:strike/>
        </w:rPr>
        <w:t xml:space="preserve">to determine the performance rating of the school under Section 39.054</w:t>
      </w:r>
      <w:r>
        <w:t xml:space="preserve">], only the best result from the primary administration or any retake of an assessment instrument administered to a student in the school year evaluated may be considered </w:t>
      </w:r>
      <w:r>
        <w:rPr>
          <w:u w:val="single"/>
        </w:rPr>
        <w:t xml:space="preserve">in assigning performance ratings for the school under Section 39.054</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performance of a dropout recovery school under the student achievement domain under Section 39.053(c)(1), the commissioner may consider for purposes of assigning a domain performance rating under Section 39.054 student performance based only on the "approaches grade level" performance standard.  Any evaluation of student performance based on a higher performance standard may not be considered to negatively affect the domain performance rating or a performance target score of the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evaluating performance of a dropout recovery school under the school progress domain under Section 39.053(c)(2), the commissioner may award credit for academic growth for purposes of assigning a domain performance rating under Section 39.054 based only on a student reaching the "approaches grade level" performance standard.  Any evaluation of student performance based on reaching a higher academic growth performance standard may not be considered to negatively affect the amount of credit awarded to the school or the domain performance rating or a performance target score of the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assigning an overall performance rating for a dropout recovery school under Section 39.054, the commissioner shall consider only the school's domain performance ratings under the student achievement domain under Section 39.053(c)(1) and the school progress domain under Section 39.053(c)(2).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performance of a dropout recovery school under the closing the gaps domain under Section 39.053(c)(3) may be used for reporting purposes only.</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This article applies beginning with the 2019-2020 school year.</w:t>
      </w:r>
    </w:p>
    <w:p w:rsidR="003F3435" w:rsidRDefault="0032493E">
      <w:pPr>
        <w:spacing w:line="480" w:lineRule="auto"/>
        <w:jc w:val="center"/>
      </w:pPr>
      <w:r>
        <w:t xml:space="preserve">ARTICLE 2. </w:t>
      </w:r>
      <w:r>
        <w:t xml:space="preserve"> </w:t>
      </w:r>
      <w:r>
        <w:t xml:space="preserve">ACCOUNTABILITY INTERVENTIONS AND SANCTIONS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39A.051(b),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a campus described by Subsection (a), the commissioner, to the extent the commissioner determines necessary, may:</w:t>
      </w:r>
    </w:p>
    <w:p w:rsidR="003F3435" w:rsidRDefault="0032493E">
      <w:pPr>
        <w:spacing w:line="480" w:lineRule="auto"/>
        <w:ind w:firstLine="1440"/>
        <w:jc w:val="both"/>
      </w:pPr>
      <w:r>
        <w:t xml:space="preserve">(1)</w:t>
      </w:r>
      <w:r xml:space="preserve">
        <w:t> </w:t>
      </w:r>
      <w:r xml:space="preserve">
        <w:t> </w:t>
      </w:r>
      <w:r>
        <w:t xml:space="preserve">order a hearing to be held before the commissioner or the commissioner's designee at which the president of the board of trustees of the school district, the district superintendent, and the campus principal shall appear and explain the campus's low performance, lack of improvement, and plans for improvement;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establish a school community partnership team composed of members of the campus-level planning and decision-making committee established under Section 11.251 and additional community representatives as determined appropriate by the commissioner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reconstitution of the campus and implementation of strategic staffing as provided by Section 39A.0511</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Effective September 1, 2019, Subchapter B, Chapter 39A, Education Code, is amended by adding Section 39A.0511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39A.0511.</w:t>
      </w:r>
      <w:r>
        <w:rPr>
          <w:u w:val="single"/>
        </w:rPr>
        <w:t xml:space="preserve"> </w:t>
      </w:r>
      <w:r>
        <w:rPr>
          <w:u w:val="single"/>
        </w:rPr>
        <w:t xml:space="preserve"> </w:t>
      </w:r>
      <w:r>
        <w:rPr>
          <w:u w:val="single"/>
        </w:rPr>
        <w:t xml:space="preserve">RECONSTITUTION AND STRATEGIC STAFFING.  (a)  For a campus described by Section 39A.051(a),  the school district may choose to pursue reconstitution and implementation of strategic staffing for the campus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provide procedures for the strategic staffing of a campus that is reconstituted by order of the commissioner under Section 39A.051(b) or by option of the school district under Subsection (a), including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retention at the campus of a teacher of a subject for which an assessment instrument is administered under Section 39.023 only if a pattern of significant academic improvement by students taught by the teacher is established;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removal of the principal of the campus, unless the campus intervention team determines retention of the principal would be more beneficial to student achievement and campus stability than removal;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placement of educators at the campus based on each  educator's established effectiveness.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that an educator may not be retained at a reconstituted campus constitutes good cause under Chapter 21 for discharging the educator and terminating the educator's contract.  This subsection applies regardless of whether the reconstitution was ordered by the commissioner under Section 39A.051(b) or implemented by option of the school district under Subsection (a).</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39A.060, Education Code, is amended to conform to Section 1, Chapter 472 (H.B. 2263), Acts of the 85th Legislature, Regular Session, 2017, and further amended to read as follows:</w:t>
      </w:r>
    </w:p>
    <w:p w:rsidR="003F3435" w:rsidRDefault="0032493E">
      <w:pPr>
        <w:spacing w:line="480" w:lineRule="auto"/>
        <w:ind w:firstLine="720"/>
        <w:jc w:val="both"/>
      </w:pPr>
      <w:r>
        <w:t xml:space="preserve">Sec.</w:t>
      </w:r>
      <w:r xml:space="preserve">
        <w:t> </w:t>
      </w:r>
      <w:r>
        <w:t xml:space="preserve">39A.060.</w:t>
      </w:r>
      <w:r xml:space="preserve">
        <w:t> </w:t>
      </w:r>
      <w:r xml:space="preserve">
        <w:t> </w:t>
      </w:r>
      <w:r>
        <w:t xml:space="preserve">CAMPUS INTERVENTION TEAM CONTINUING DUTIES.</w:t>
      </w:r>
      <w:r xml:space="preserve">
        <w:t> </w:t>
      </w:r>
      <w:r xml:space="preserve">
        <w:t> </w:t>
      </w:r>
      <w:r>
        <w:t xml:space="preserve">For each year a campus is assigned an unacceptable performance rating, the campus intervention team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continue to work with the campus until: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campus satisfies all performance standards under Section 39.054(e) for a two-year period;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campus satisfies all performance standards under Section 39.054(e) for a one-year period and the commissioner determines that the campus is operating and will continue to operate in a manner that improves student achievement;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assist in updating the targeted improvement plan to identify and analyze areas of growth and areas that require improvement; [</w:t>
      </w:r>
      <w:r>
        <w:rPr>
          <w:strike/>
        </w:rPr>
        <w:t xml:space="preserve">and</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submit each updated targeted improvement plan described by Subdivision </w:t>
      </w:r>
      <w:r>
        <w:rPr>
          <w:u w:val="single"/>
        </w:rPr>
        <w:t xml:space="preserve">(1)</w:t>
      </w:r>
      <w:r>
        <w:t xml:space="preserve"> [</w:t>
      </w:r>
      <w:r>
        <w:rPr>
          <w:strike/>
        </w:rPr>
        <w:t xml:space="preserve">(2)</w:t>
      </w:r>
      <w:r>
        <w:t xml:space="preserve">] to the board of trustees of the school district</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which educators may be retained at the campus, if the campus is reconstituted by order of the commissioner under Section 39A.051(b) or by option of the school district under Section 39A.0511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The change in law made by Section 39A.0511(c), Education Code, as added by this Act, applies only to a contract entered into on or after September 1, 2019.</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This article applies beginning with the 2019-2020 school year.</w:t>
      </w:r>
    </w:p>
    <w:p w:rsidR="003F3435" w:rsidRDefault="0032493E">
      <w:pPr>
        <w:spacing w:line="480" w:lineRule="auto"/>
        <w:jc w:val="center"/>
      </w:pPr>
      <w:r>
        <w:t xml:space="preserve">ARTICLE 3. INDIVIDUAL GRADUATION COMMITTEES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w:t>
      </w:r>
      <w:r>
        <w:rPr>
          <w:strike/>
        </w:rPr>
        <w:t xml:space="preserve">as that section existed before September 1, 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39.025(a-2), Education Code, as added by Chapter 5 (S.B. 149), Acts of the 84th Legislature, Regular Session, 2015, is redesignated as Section 39.025(a-5),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Sections 28.02541(g), 28.0258(l), and 28.0259(e), Education Code, are repealed.</w:t>
      </w:r>
    </w:p>
    <w:p w:rsidR="003F3435" w:rsidRDefault="0032493E">
      <w:pPr>
        <w:spacing w:line="480" w:lineRule="auto"/>
        <w:jc w:val="center"/>
      </w:pPr>
      <w:r>
        <w:t xml:space="preserve">ARTICLE 4. CONFLICTS PROVISION;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