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86R6641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3917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delinquent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31.06, Tax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31.061, taxes are payable only as provided by this section. </w:t>
      </w:r>
      <w:r>
        <w:rPr>
          <w:u w:val="single"/>
        </w:rPr>
        <w:t xml:space="preserve">Except as provided by Subsection (e), a</w:t>
      </w:r>
      <w:r>
        <w:t xml:space="preserve"> [</w:t>
      </w:r>
      <w:r>
        <w:rPr>
          <w:strike/>
        </w:rPr>
        <w:t xml:space="preserve">A</w:t>
      </w:r>
      <w:r>
        <w:t xml:space="preserve">] collector shall accept United States currency or a check or money order in payment of taxes and shall accept payment by credit card or electronic funds transfer.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collector may adopt a written policy that requires payment of taxes, penalties, interest, attorney's fees, court costs, and other costs and expenses, including costs and expenses under Section 33.48, only with United States currency, a cashier's check, or a certified check if the payment relates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property seized under Subchapter B, Chapter 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subject to an order of sale under Subchapter C, Chapter 33;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real property seized under Subchapter E, Chapter 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33.56, Tax Code, is amended by amending Subsections (c), (d), (e), and (f) and adding Subsection (g) to read as follows:</w:t>
      </w:r>
    </w:p>
    <w:p w:rsidR="003F3435" w:rsidRDefault="0032493E">
      <w:pPr>
        <w:spacing w:line="480" w:lineRule="auto"/>
        <w:ind w:firstLine="720"/>
        <w:jc w:val="both"/>
      </w:pPr>
      <w:r>
        <w:t xml:space="preserve">(c)</w:t>
      </w:r>
      <w:r xml:space="preserve">
        <w:t> </w:t>
      </w:r>
      <w:r xml:space="preserve">
        <w:t> </w:t>
      </w:r>
      <w:r>
        <w:rPr>
          <w:u w:val="single"/>
        </w:rPr>
        <w:t xml:space="preserve">If</w:t>
      </w:r>
      <w:r>
        <w:t xml:space="preserve"> [</w:t>
      </w:r>
      <w:r>
        <w:rPr>
          <w:strike/>
        </w:rPr>
        <w:t xml:space="preserve">The taxing unit may not file a petition if</w:t>
      </w:r>
      <w:r>
        <w:t xml:space="preserve">] a tax sale of the property </w:t>
      </w:r>
      <w:r>
        <w:rPr>
          <w:u w:val="single"/>
        </w:rPr>
        <w:t xml:space="preserve">subject to a petition filed under this section</w:t>
      </w:r>
      <w:r>
        <w:t xml:space="preserve"> has </w:t>
      </w:r>
      <w:r>
        <w:rPr>
          <w:u w:val="single"/>
        </w:rPr>
        <w:t xml:space="preserve">not</w:t>
      </w:r>
      <w:r>
        <w:t xml:space="preserve"> occurred</w:t>
      </w:r>
      <w:r>
        <w:rPr>
          <w:u w:val="single"/>
        </w:rPr>
        <w:t xml:space="preserve">, a copy of the petition must be served in a manner authorized by Rule 21a, Texas Rules of Civil Procedure, on each party named in the judgment for foreclosure of the tax lien on the property. The court in which the petition is filed may grant the petition only if no party named in the judgment files an objection to granting the petition with the court on or before the 30th day after the date the notice is served on each party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tax sale has been vacated by an order of a court;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property was bid off to a taxing unit under Section 34.01(j) and has not been resold;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tax sale or resale purchaser, or the purchaser's heirs, successors, or assigns, consents to the petition</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If a tax sale of the property subject to a petition filed under this section has occurred, the court in which the petition is filed must conduct a hearing on the petition unless the purchaser of the property at the tax sale or from the taxing unit to which the property was bid off, as applicable, consents to the court's granting of the petition</w:t>
      </w:r>
      <w:r>
        <w:t xml:space="preserve"> [</w:t>
      </w:r>
      <w:r>
        <w:rPr>
          <w:strike/>
        </w:rPr>
        <w:t xml:space="preserve">Consent of the purchaser to a petition may be shown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written memorandum signed by the purchaser and filed with the court;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purchaser's joinder in the taxing unit's petition;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statement of the purchaser made in open court on the record in a hearing on the petition;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purchaser's signature of approval to an agreed order to grant the petition</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For the purpose of Subsection (d), the consent of a purchaser may be demonstrated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memorandum or answer of the purchaser filed with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purchaser's joinder in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signature of the purchaser to an agreed order to grant the petition</w:t>
      </w:r>
      <w:r>
        <w:t xml:space="preserve"> [</w:t>
      </w:r>
      <w:r>
        <w:rPr>
          <w:strike/>
        </w:rPr>
        <w:t xml:space="preserve">A copy of the petition must be served in a manner authorized by Rule 21a, Texas Rules of Civil Procedure, on each party to the delinquent tax suit</w:t>
      </w:r>
      <w:r>
        <w:t xml:space="preserve">].</w:t>
      </w:r>
    </w:p>
    <w:p w:rsidR="003F3435" w:rsidRDefault="0032493E">
      <w:pPr>
        <w:spacing w:line="480" w:lineRule="auto"/>
        <w:ind w:firstLine="720"/>
        <w:jc w:val="both"/>
      </w:pPr>
      <w:r>
        <w:t xml:space="preserve">(f)</w:t>
      </w:r>
      <w:r xml:space="preserve">
        <w:t> </w:t>
      </w:r>
      <w:r xml:space="preserve">
        <w:t> </w:t>
      </w:r>
      <w:r>
        <w:t xml:space="preserve">If the </w:t>
      </w:r>
      <w:r>
        <w:rPr>
          <w:u w:val="single"/>
        </w:rPr>
        <w:t xml:space="preserve">purchaser does not consent to the granting of a petition filed under this section, a copy of the petition shall be served on the purchaser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provided by Rule 106, Texas Rules of Civil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manner provided by the Civil Practice and Remedies Code, the Business Organizations Code, or the Estates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w:t>
      </w:r>
      <w:r>
        <w:t xml:space="preserve"> court grants </w:t>
      </w:r>
      <w:r>
        <w:rPr>
          <w:u w:val="single"/>
        </w:rPr>
        <w:t xml:space="preserve">a</w:t>
      </w:r>
      <w:r>
        <w:t xml:space="preserve"> [</w:t>
      </w:r>
      <w:r>
        <w:rPr>
          <w:strike/>
        </w:rPr>
        <w:t xml:space="preserve">the</w:t>
      </w:r>
      <w:r>
        <w:t xml:space="preserve">] petition </w:t>
      </w:r>
      <w:r>
        <w:rPr>
          <w:u w:val="single"/>
        </w:rPr>
        <w:t xml:space="preserve">filed under this section</w:t>
      </w:r>
      <w:r>
        <w:t xml:space="preserve">, the court shall enter an order providing that:</w:t>
      </w:r>
    </w:p>
    <w:p w:rsidR="003F3435" w:rsidRDefault="0032493E">
      <w:pPr>
        <w:spacing w:line="480" w:lineRule="auto"/>
        <w:ind w:firstLine="1440"/>
        <w:jc w:val="both"/>
      </w:pPr>
      <w:r>
        <w:t xml:space="preserve">(1)</w:t>
      </w:r>
      <w:r xml:space="preserve">
        <w:t> </w:t>
      </w:r>
      <w:r xml:space="preserve">
        <w:t> </w:t>
      </w:r>
      <w:r>
        <w:t xml:space="preserve">the judgment, any tax sale based on that judgment, and any subsequent resale are vacated;</w:t>
      </w:r>
    </w:p>
    <w:p w:rsidR="003F3435" w:rsidRDefault="0032493E">
      <w:pPr>
        <w:spacing w:line="480" w:lineRule="auto"/>
        <w:ind w:firstLine="1440"/>
        <w:jc w:val="both"/>
      </w:pPr>
      <w:r>
        <w:t xml:space="preserve">(2)</w:t>
      </w:r>
      <w:r xml:space="preserve">
        <w:t> </w:t>
      </w:r>
      <w:r xml:space="preserve">
        <w:t> </w:t>
      </w:r>
      <w:r>
        <w:t xml:space="preserve">any applicable tax deed or applicable resale deed is canceled;</w:t>
      </w:r>
    </w:p>
    <w:p w:rsidR="003F3435" w:rsidRDefault="0032493E">
      <w:pPr>
        <w:spacing w:line="480" w:lineRule="auto"/>
        <w:ind w:firstLine="1440"/>
        <w:jc w:val="both"/>
      </w:pPr>
      <w:r>
        <w:t xml:space="preserve">(3)</w:t>
      </w:r>
      <w:r xml:space="preserve">
        <w:t> </w:t>
      </w:r>
      <w:r xml:space="preserve">
        <w:t> </w:t>
      </w:r>
      <w:r>
        <w:t xml:space="preserve">the delinquent tax suit is revived;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except in a case in which judgment is vacated under Subsection (a)(4), the taxes, penalties, interest, and attorney's fees and costs, and the liens that secure each of those items, are reinstated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property subject to the petition has been sold at a tax sale or by the taxing unit to which the property was bid off, the purchaser is refunded the amount paid for the property at the sale or to the taxing unit not later than the 60th day after the date the order is signed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34.01, Tax Code, is amended by amending Subsections (a), (b), (f), and (r) and adding Subsection (r-3) to read as follows:</w:t>
      </w:r>
    </w:p>
    <w:p w:rsidR="003F3435" w:rsidRDefault="0032493E">
      <w:pPr>
        <w:spacing w:line="480" w:lineRule="auto"/>
        <w:ind w:firstLine="720"/>
        <w:jc w:val="both"/>
      </w:pPr>
      <w:r>
        <w:t xml:space="preserve">(a)</w:t>
      </w:r>
      <w:r xml:space="preserve">
        <w:t> </w:t>
      </w:r>
      <w:r xml:space="preserve">
        <w:t> </w:t>
      </w:r>
      <w:r>
        <w:t xml:space="preserve">Real </w:t>
      </w:r>
      <w:r>
        <w:rPr>
          <w:u w:val="single"/>
        </w:rPr>
        <w:t xml:space="preserve">or personal</w:t>
      </w:r>
      <w:r>
        <w:t xml:space="preserve"> property seized under a tax warrant issued under Subchapter </w:t>
      </w:r>
      <w:r>
        <w:rPr>
          <w:u w:val="single"/>
        </w:rPr>
        <w:t xml:space="preserve">B or</w:t>
      </w:r>
      <w:r>
        <w:t xml:space="preserve"> </w:t>
      </w:r>
      <w:r>
        <w:t xml:space="preserve">E, Chapter 33, or ordered sold pursuant to </w:t>
      </w:r>
      <w:r>
        <w:rPr>
          <w:u w:val="single"/>
        </w:rPr>
        <w:t xml:space="preserve">a judgment for</w:t>
      </w:r>
      <w:r>
        <w:t xml:space="preserve"> foreclosure of a tax lien shall be sold by the officer charged with selling the property, unless otherwise directed by the taxing unit that requested the warrant or order of sale or by an authorized agent or attorney for that unit.  The sale shall be conducted in the manner similar property is sold under execution except as otherwise provided by this subtitle.</w:t>
      </w:r>
    </w:p>
    <w:p w:rsidR="003F3435" w:rsidRDefault="0032493E">
      <w:pPr>
        <w:spacing w:line="480" w:lineRule="auto"/>
        <w:ind w:firstLine="720"/>
        <w:jc w:val="both"/>
      </w:pPr>
      <w:r>
        <w:t xml:space="preserve">(b)</w:t>
      </w:r>
      <w:r xml:space="preserve">
        <w:t> </w:t>
      </w:r>
      <w:r xml:space="preserve">
        <w:t> </w:t>
      </w:r>
      <w:r>
        <w:t xml:space="preserve">On receipt of an order of sale of real </w:t>
      </w:r>
      <w:r>
        <w:rPr>
          <w:u w:val="single"/>
        </w:rPr>
        <w:t xml:space="preserve">or personal</w:t>
      </w:r>
      <w:r>
        <w:t xml:space="preserve">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and </w:t>
      </w:r>
      <w:r>
        <w:rPr>
          <w:u w:val="single"/>
        </w:rPr>
        <w:t xml:space="preserve">any</w:t>
      </w:r>
      <w:r>
        <w:t xml:space="preserve">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(f)</w:t>
      </w:r>
      <w:r xml:space="preserve">
        <w:t> </w:t>
      </w:r>
      <w:r xml:space="preserve">
        <w:t> </w:t>
      </w:r>
      <w:r>
        <w:t xml:space="preserve">A notice of sale </w:t>
      </w:r>
      <w:r>
        <w:rPr>
          <w:u w:val="single"/>
        </w:rPr>
        <w:t xml:space="preserve">of real property</w:t>
      </w:r>
      <w:r>
        <w:t xml:space="preserve"> is not required to include field notes describing the property.  A description of the property is sufficient if the notice:</w:t>
      </w:r>
    </w:p>
    <w:p w:rsidR="003F3435" w:rsidRDefault="0032493E">
      <w:pPr>
        <w:spacing w:line="480" w:lineRule="auto"/>
        <w:ind w:firstLine="1440"/>
        <w:jc w:val="both"/>
      </w:pPr>
      <w:r>
        <w:t xml:space="preserve">(1)</w:t>
      </w:r>
      <w:r xml:space="preserve">
        <w:t> </w:t>
      </w:r>
      <w:r xml:space="preserve">
        <w:t> </w:t>
      </w:r>
      <w:r>
        <w:t xml:space="preserve">states the number of acres and identifies the original survey;</w:t>
      </w:r>
    </w:p>
    <w:p w:rsidR="003F3435" w:rsidRDefault="0032493E">
      <w:pPr>
        <w:spacing w:line="480" w:lineRule="auto"/>
        <w:ind w:firstLine="1440"/>
        <w:jc w:val="both"/>
      </w:pPr>
      <w:r>
        <w:t xml:space="preserve">(2)</w:t>
      </w:r>
      <w:r xml:space="preserve">
        <w:t> </w:t>
      </w:r>
      <w:r xml:space="preserve">
        <w:t> </w:t>
      </w:r>
      <w:r>
        <w:t xml:space="preserve">as to property located in a platted subdivision or addition, regardless of whether the subdivision or addition is recorded, states the name by which the land is generally known with reference to that subdivision or addition; or</w:t>
      </w:r>
    </w:p>
    <w:p w:rsidR="003F3435" w:rsidRDefault="0032493E">
      <w:pPr>
        <w:spacing w:line="480" w:lineRule="auto"/>
        <w:ind w:firstLine="1440"/>
        <w:jc w:val="both"/>
      </w:pPr>
      <w:r>
        <w:t xml:space="preserve">(3)</w:t>
      </w:r>
      <w:r xml:space="preserve">
        <w:t> </w:t>
      </w:r>
      <w:r xml:space="preserve">
        <w:t> </w:t>
      </w:r>
      <w:r>
        <w:t xml:space="preserve">by reference adopts the description of the property contained in the judgment.</w:t>
      </w:r>
    </w:p>
    <w:p w:rsidR="003F3435" w:rsidRDefault="0032493E">
      <w:pPr>
        <w:spacing w:line="480" w:lineRule="auto"/>
        <w:ind w:firstLine="720"/>
        <w:jc w:val="both"/>
      </w:pPr>
      <w:r>
        <w:t xml:space="preserve">(r)</w:t>
      </w:r>
      <w:r xml:space="preserve">
        <w:t> </w:t>
      </w:r>
      <w:r xml:space="preserve">
        <w:t> </w:t>
      </w:r>
      <w:r>
        <w:t xml:space="preserve">Except as provided by Subsection (a-1) and this subsection, a sale of real property under this section must take place at the county courthouse in the county in which the </w:t>
      </w:r>
      <w:r>
        <w:rPr>
          <w:u w:val="single"/>
        </w:rPr>
        <w:t xml:space="preserve">real property</w:t>
      </w:r>
      <w:r>
        <w:t xml:space="preserve"> [</w:t>
      </w:r>
      <w:r>
        <w:rPr>
          <w:strike/>
        </w:rPr>
        <w:t xml:space="preserve">land</w:t>
      </w:r>
      <w:r>
        <w:t xml:space="preserve">] is located. </w:t>
      </w:r>
      <w:r>
        <w:t xml:space="preserve"> </w:t>
      </w:r>
      <w:r>
        <w:t xml:space="preserve">The commissioners court of the county may designate an area other than an area at the county courthouse where sales under this section will take place that is in a public place within a reasonable proximity of the county courthouse as determined by the commissioners court and in a location as accessible to the public as the courthouse door. </w:t>
      </w:r>
      <w:r>
        <w:t xml:space="preserve"> </w:t>
      </w:r>
      <w:r>
        <w:t xml:space="preserve">The commissioners court shall record that designation in the real property records of the county. </w:t>
      </w:r>
      <w:r>
        <w:t xml:space="preserve"> </w:t>
      </w:r>
      <w:r>
        <w:t xml:space="preserve">A designation by a commissioners court under this section is not a ground for challenging or invalidating any sale. </w:t>
      </w:r>
      <w:r>
        <w:t xml:space="preserve"> </w:t>
      </w:r>
      <w:r>
        <w:t xml:space="preserve">A sale must be held at an area designated under this subsection if the sale is held on or after the 90th day after the date the designation is recorded.</w:t>
      </w:r>
    </w:p>
    <w:p w:rsidR="003F3435" w:rsidRDefault="0032493E">
      <w:pPr>
        <w:spacing w:line="480" w:lineRule="auto"/>
        <w:ind w:firstLine="720"/>
        <w:jc w:val="both"/>
      </w:pPr>
      <w:r>
        <w:rPr>
          <w:u w:val="single"/>
        </w:rPr>
        <w:t xml:space="preserve">(r-3)</w:t>
      </w:r>
      <w:r>
        <w:rPr>
          <w:u w:val="single"/>
        </w:rPr>
        <w:t xml:space="preserve"> </w:t>
      </w:r>
      <w:r>
        <w:rPr>
          <w:u w:val="single"/>
        </w:rPr>
        <w:t xml:space="preserve"> </w:t>
      </w:r>
      <w:r>
        <w:rPr>
          <w:u w:val="single"/>
        </w:rPr>
        <w:t xml:space="preserve">Notwithstanding Subsection (r), the sale of personal property, including a manufactured home, may be conducted at the same place as the sale of real property under Subsection (r) or at the location of the personal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33.56, Tax Code, as amended by this Act, applies only to a petition to vacate a judgment for foreclosure of a tax lien that is filed under that section on or after the effective date of this Act. A petition to vacate a judgment for foreclosure of a tax lien that is filed before the effective date of this Act is governed by the law in effect on the date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