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86R12038 AJZ-F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Bernal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3924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specialized license plates and parking placards for vehicles of persons with disabilities.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504.201(e),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 person with a disability may receive: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one [</w:t>
      </w:r>
      <w:r>
        <w:rPr>
          <w:strike/>
        </w:rPr>
        <w:t xml:space="preserve">disabled parking placard under Section 681.002 if the person receives a</w:t>
      </w:r>
      <w:r>
        <w:t xml:space="preserve">] set of license plates under this section;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two </w:t>
      </w:r>
      <w:r>
        <w:rPr>
          <w:u w:val="single"/>
        </w:rPr>
        <w:t xml:space="preserve">sets</w:t>
      </w:r>
      <w:r>
        <w:t xml:space="preserve"> [</w:t>
      </w:r>
      <w:r>
        <w:rPr>
          <w:strike/>
        </w:rPr>
        <w:t xml:space="preserve">disabled parking placards under Section 681.002 if the person does not receive a set</w:t>
      </w:r>
      <w:r>
        <w:t xml:space="preserve">] of license plates under this section </w:t>
      </w:r>
      <w:r>
        <w:rPr>
          <w:u w:val="single"/>
        </w:rPr>
        <w:t xml:space="preserve">if both sets of license plates are issued to motorcycles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681.004(a),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person with a permanent disability may receive: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two disabled parking placards, if the person does not receive a set of special license plates under Section 504.201;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one disabled parking placard, if the person receives </w:t>
      </w:r>
      <w:r>
        <w:rPr>
          <w:u w:val="single"/>
        </w:rPr>
        <w:t xml:space="preserve">one or more sets</w:t>
      </w:r>
      <w:r>
        <w:t xml:space="preserve"> [</w:t>
      </w:r>
      <w:r>
        <w:rPr>
          <w:strike/>
        </w:rPr>
        <w:t xml:space="preserve">a set</w:t>
      </w:r>
      <w:r>
        <w:t xml:space="preserve">] of special license plates under Section 504.201;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two disabled parking placards, if the person receives two sets of special license plates under Section 504.202.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3924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