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86R10152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3945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authority of certain individuals to engage in business as a residential mortgage loan originator.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157.012(a), Finance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not act or attempt to act in the capacity of a residential mortgage loan originator unless the individual is exempt under Section 157.0121 or 180.003(b)</w:t>
      </w:r>
      <w:r>
        <w:rPr>
          <w:u w:val="single"/>
        </w:rPr>
        <w:t xml:space="preserve">, or acting under the temporary authority granted under Section 180.0511,</w:t>
      </w:r>
      <w:r>
        <w:t xml:space="preserve"> or:</w:t>
      </w:r>
    </w:p>
    <w:p w:rsidR="003F3435" w:rsidRDefault="0032493E">
      <w:pPr>
        <w:spacing w:line="480" w:lineRule="auto"/>
        <w:ind w:firstLine="1440"/>
        <w:jc w:val="both"/>
      </w:pPr>
      <w:r>
        <w:t xml:space="preserve">(1)</w:t>
      </w:r>
      <w:r xml:space="preserve">
        <w:t> </w:t>
      </w:r>
      <w:r xml:space="preserve">
        <w:t> </w:t>
      </w:r>
      <w:r>
        <w:t xml:space="preserve">is licensed under this chapter, sponsored by an appropriate entity, and enrolled with the Nationwide Mortgage Licensing System and Registry as required by Section 180.052; and</w:t>
      </w:r>
    </w:p>
    <w:p w:rsidR="003F3435" w:rsidRDefault="0032493E">
      <w:pPr>
        <w:spacing w:line="480" w:lineRule="auto"/>
        <w:ind w:firstLine="1440"/>
        <w:jc w:val="both"/>
      </w:pPr>
      <w:r>
        <w:t xml:space="preserve">(2)</w:t>
      </w:r>
      <w:r xml:space="preserve">
        <w:t> </w:t>
      </w:r>
      <w:r xml:space="preserve">
        <w:t> </w:t>
      </w:r>
      <w:r>
        <w:t xml:space="preserve">complies with other applicable requirements of Chapter 180 and rules adopted by the finance commission under that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180.002(11), Finance Code, is amended to read as follows:</w:t>
      </w:r>
    </w:p>
    <w:p w:rsidR="003F3435" w:rsidRDefault="0032493E">
      <w:pPr>
        <w:spacing w:line="480" w:lineRule="auto"/>
        <w:ind w:firstLine="1440"/>
        <w:jc w:val="both"/>
      </w:pPr>
      <w:r>
        <w:t xml:space="preserve">(11)</w:t>
      </w:r>
      <w:r xml:space="preserve">
        <w:t> </w:t>
      </w:r>
      <w:r xml:space="preserve">
        <w:t> </w:t>
      </w:r>
      <w:r>
        <w:t xml:space="preserve">"Loan processor or underwriter" means an individual who performs clerical or support duties as an employee at the direction of and subject to the supervision and instruction of an individual licensed as a residential mortgage loan originator</w:t>
      </w:r>
      <w:r>
        <w:rPr>
          <w:u w:val="single"/>
        </w:rPr>
        <w:t xml:space="preserve">,</w:t>
      </w:r>
      <w:r>
        <w:t xml:space="preserve"> [</w:t>
      </w:r>
      <w:r>
        <w:rPr>
          <w:strike/>
        </w:rPr>
        <w:t xml:space="preserve">or</w:t>
      </w:r>
      <w:r>
        <w:t xml:space="preserve">] exempt from licensure under Section 180.003</w:t>
      </w:r>
      <w:r>
        <w:rPr>
          <w:u w:val="single"/>
        </w:rPr>
        <w:t xml:space="preserve">, or acting under the temporary authority granted under Section 180.0511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180.051(a), Finance Code, is amended to read as follows:</w:t>
      </w:r>
    </w:p>
    <w:p w:rsidR="003F3435" w:rsidRDefault="0032493E">
      <w:pPr>
        <w:spacing w:line="480" w:lineRule="auto"/>
        <w:ind w:firstLine="720"/>
        <w:jc w:val="both"/>
      </w:pPr>
      <w:r>
        <w:t xml:space="preserve">(a)</w:t>
      </w:r>
      <w:r xml:space="preserve">
        <w:t> </w:t>
      </w:r>
      <w:r xml:space="preserve">
        <w:t> </w:t>
      </w:r>
      <w:r>
        <w:t xml:space="preserve">Unless exempted by Section 180.003 </w:t>
      </w:r>
      <w:r>
        <w:rPr>
          <w:u w:val="single"/>
        </w:rPr>
        <w:t xml:space="preserve">or acting under the temporary authority granted under Section 180.0511</w:t>
      </w:r>
      <w:r>
        <w:t xml:space="preserve">, an individual may not engage in business as a residential mortgage loan originator with respect to a dwelling located in this state unless the individual:</w:t>
      </w:r>
    </w:p>
    <w:p w:rsidR="003F3435" w:rsidRDefault="0032493E">
      <w:pPr>
        <w:spacing w:line="480" w:lineRule="auto"/>
        <w:ind w:firstLine="1440"/>
        <w:jc w:val="both"/>
      </w:pPr>
      <w:r>
        <w:t xml:space="preserve">(1)</w:t>
      </w:r>
      <w:r xml:space="preserve">
        <w:t> </w:t>
      </w:r>
      <w:r xml:space="preserve">
        <w:t> </w:t>
      </w:r>
      <w:r>
        <w:t xml:space="preserve">is licensed to engage in that business under Chapter 156, 157, 342, 347, 348, or 351; and</w:t>
      </w:r>
    </w:p>
    <w:p w:rsidR="003F3435" w:rsidRDefault="0032493E">
      <w:pPr>
        <w:spacing w:line="480" w:lineRule="auto"/>
        <w:ind w:firstLine="1440"/>
        <w:jc w:val="both"/>
      </w:pPr>
      <w:r>
        <w:t xml:space="preserve">(2)</w:t>
      </w:r>
      <w:r xml:space="preserve">
        <w:t> </w:t>
      </w:r>
      <w:r xml:space="preserve">
        <w:t> </w:t>
      </w:r>
      <w:r>
        <w:t xml:space="preserve">complies with the requirements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180, Finance Code, is amended by adding Section 180.0511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180.0511.</w:t>
      </w:r>
      <w:r>
        <w:rPr>
          <w:u w:val="single"/>
        </w:rPr>
        <w:t xml:space="preserve"> </w:t>
      </w:r>
      <w:r>
        <w:rPr>
          <w:u w:val="single"/>
        </w:rPr>
        <w:t xml:space="preserve"> </w:t>
      </w:r>
      <w:r>
        <w:rPr>
          <w:u w:val="single"/>
        </w:rPr>
        <w:t xml:space="preserve">TEMPORARY AUTHORITY FOR EMPLOYMENT TRANSITIONS.  (a) </w:t>
      </w:r>
      <w:r>
        <w:rPr>
          <w:u w:val="single"/>
        </w:rPr>
        <w:t xml:space="preserve"> </w:t>
      </w:r>
      <w:r>
        <w:rPr>
          <w:u w:val="single"/>
        </w:rPr>
        <w:t xml:space="preserve">A registered mortgage loan originator who does not hold a license issued under a chapter listed in Section 180.051(a)(1) to engage in business as a residential mortgage loan originator with respect to a dwelling located in this state may engage in that business for a period not to exceed 120 days as provided by Subsection (c)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becomes employed by an entity that is licensed or registered in this state to engage in the business of residential mortgage loan origination or processing activities with respect to a dwelling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had: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residential mortgage loan originator license or other loan originator license required by another jurisdiction to engage in business as a residential mortgage loan originator denied;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residential mortgage loan originator license or other loan originator license required by another jurisdiction to engage in business as a residential mortgage loan originator revoked or suspended in any governmental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subject to or served with a cease and desist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any governmental jurisdiction;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12 U.S.C. Section 5113(c);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been convicted of a misdemeanor or felony that would preclude licensure to engage in business as a residential mortgage loan originator with respect to a dwelling located in this state under the chapters listed in Section 180.051(a)(1);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submitted to the appropriate regulatory official the application form prescribed by the regulatory official under Section 180.053 and the information required under Section 180.054;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was registered with, and maintained a unique identifier through, the Nationwide Mortgage Licensing System and Registry as a loan originator during the one-year period preceding the date on which the individual submitted to the appropriate regulatory official the application form and information required by Subdivision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residential mortgage loan originator licensed to engage in that activity in another state may engage in business as a residential mortgage loan originator with respect to a dwelling located in this state for a period not to exceed 120 days as provided by Subsection (c) without holding a license to engage in that business issued under a chapter listed in Section 180.051(a)(1)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in this state to engage in the business of residential mortgage loan origination or processing activities with respect to a dwelling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holds a license issued by another state to engage in business as a residential mortgage loan originator and held that license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120-day period of temporary authority granted to an individual under this section begins on the date on which the individual submits to the appropriate regulatory official the application form required under Section 180.053 and the information required under Section 180.054 and ends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individual withdraws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regulatory official denies or issues a notice of intent to deny the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regulatory official issues the individual a license to engage in business as a residential mortgage loan originator with respect to a dwelling located in this state under a chapter listed in Section 180.051(a)(1);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120th day after the date on which the individual submitted the application, if the application is listed on the Nationwide Mortgage Licensing System and Registry as incomplete.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342.0515(b),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granted under Section 180.0511</w:t>
      </w:r>
      <w:r>
        <w:t xml:space="preserve">, an individual who acts as a residential mortgage loan originator in the making, transacting, or negotiating of a loan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347.4515(b),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granted under Section 180.0511</w:t>
      </w:r>
      <w:r>
        <w:t xml:space="preserve">, an individual who acts as a residential mortgage loan originator in the making, transacting, or negotiating of an extension of credit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348.5015(b),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granted under Section 180.0511</w:t>
      </w:r>
      <w:r>
        <w:t xml:space="preserve">, an individual who acts as a residential mortgage loan originator in the sale of a motor vehicle to be used as a principal dwelling must:</w:t>
      </w:r>
    </w:p>
    <w:p w:rsidR="003F3435" w:rsidRDefault="0032493E">
      <w:pPr>
        <w:spacing w:line="480" w:lineRule="auto"/>
        <w:ind w:firstLine="1440"/>
        <w:jc w:val="both"/>
      </w:pPr>
      <w:r>
        <w:t xml:space="preserve">(1)</w:t>
      </w:r>
      <w:r xml:space="preserve">
        <w:t> </w:t>
      </w:r>
      <w:r xml:space="preserve">
        <w:t> </w:t>
      </w:r>
      <w:r>
        <w:t xml:space="preserve">be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351.0515(b),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granted under Section 180.0511</w:t>
      </w:r>
      <w:r>
        <w:t xml:space="preserve">, an individual who acts as a residential mortgage loan originator in the making, transacting, or negotiating of a property tax loan for a principal dwelling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w:t>
      </w:r>
      <w:r xml:space="preserve">
        <w:t> </w:t>
      </w:r>
      <w:r xml:space="preserve">
        <w:t> </w:t>
      </w:r>
      <w:r>
        <w:t xml:space="preserve">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180.0511, Finance Code, as added by this Act, applies only to an application for a residential mortgage loan originator license submitted to the appropriate regulatory official, as defined by Section 180.002, Finance Code, on or after the effective date of this Act.  An application for a residential mortgage loan originator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November 24,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