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86R13675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program to designate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442.0089.</w:t>
      </w:r>
      <w:r>
        <w:rPr>
          <w:u w:val="single"/>
        </w:rPr>
        <w:t xml:space="preserve"> </w:t>
      </w:r>
      <w:r>
        <w:rPr>
          <w:u w:val="single"/>
        </w:rPr>
        <w:t xml:space="preserve"> </w:t>
      </w:r>
      <w:r>
        <w:rPr>
          <w:u w:val="single"/>
        </w:rPr>
        <w:t xml:space="preserve">HISTORIC SITES PROGRAM.  (a)  The commission shall identify sites in this state that are historically significant to this state because significant events occurred at the site that shaped the history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designate or encourage the designation of sites identified under Subsection (a) through existing history programs,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community landmark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historical marker program under Section 442.006;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register of historic places under Section 442.0085;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National Register of Historic Places;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National Historic Landmarks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World Heritage List;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appropriate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information regarding the significance of the sites designated under this section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historical markers and monuments;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publications and films;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appropriate media.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seek assistance from other state and local governmental entities in carrying out the commission's duties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seek and accept gifts, grants, and donations from public or private sources, including seeking available federal funds, to accomplish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