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86R28201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 Lozano, Herrero, Middleton</w:t>
      </w:r>
      <w:r xml:space="preserve">
        <w:tab wTab="150" tlc="none" cTlc="0"/>
      </w:r>
      <w:r>
        <w:t xml:space="preserve">H.B.</w:t>
      </w:r>
      <w:r xml:space="preserve">
        <w:t> </w:t>
      </w:r>
      <w:r>
        <w:t xml:space="preserve">No.</w:t>
      </w:r>
      <w:r xml:space="preserve">
        <w:t> </w:t>
      </w:r>
      <w:r>
        <w:t xml:space="preserve">3960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3960:</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C.S.H.B.</w:t>
      </w:r>
      <w:r xml:space="preserve">
        <w:t> </w:t>
      </w:r>
      <w:r>
        <w:t xml:space="preserve">No.</w:t>
      </w:r>
      <w:r xml:space="preserve">
        <w:t> </w:t>
      </w:r>
      <w:r>
        <w:t xml:space="preserve">3960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rate filings by the Texas Windstorm Insurance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2210.351(d), Insurance Code, is amended to read as follows:</w:t>
      </w:r>
    </w:p>
    <w:p w:rsidR="003F3435" w:rsidRDefault="0032493E">
      <w:pPr>
        <w:spacing w:line="480" w:lineRule="auto"/>
        <w:ind w:firstLine="720"/>
        <w:jc w:val="both"/>
      </w:pPr>
      <w:r>
        <w:t xml:space="preserve">(d)</w:t>
      </w:r>
      <w:r xml:space="preserve">
        <w:t> </w:t>
      </w:r>
      <w:r xml:space="preserve">
        <w:t> </w:t>
      </w:r>
      <w:r>
        <w:t xml:space="preserve">The association may use a rate filed by the association without prior commissioner approval if:</w:t>
      </w:r>
    </w:p>
    <w:p w:rsidR="003F3435" w:rsidRDefault="0032493E">
      <w:pPr>
        <w:spacing w:line="480" w:lineRule="auto"/>
        <w:ind w:firstLine="1440"/>
        <w:jc w:val="both"/>
      </w:pPr>
      <w:r>
        <w:t xml:space="preserve">(1)</w:t>
      </w:r>
      <w:r xml:space="preserve">
        <w:t> </w:t>
      </w:r>
      <w:r xml:space="preserve">
        <w:t> </w:t>
      </w:r>
      <w:r>
        <w:t xml:space="preserve">the filing is made not later than the 30th day before the date of any use or delivery for use of the rate;</w:t>
      </w:r>
    </w:p>
    <w:p w:rsidR="003F3435" w:rsidRDefault="0032493E">
      <w:pPr>
        <w:spacing w:line="480" w:lineRule="auto"/>
        <w:ind w:firstLine="1440"/>
        <w:jc w:val="both"/>
      </w:pPr>
      <w:r>
        <w:t xml:space="preserve">(2)</w:t>
      </w:r>
      <w:r xml:space="preserve">
        <w:t> </w:t>
      </w:r>
      <w:r xml:space="preserve">
        <w:t> </w:t>
      </w:r>
      <w:r>
        <w:t xml:space="preserve">the filed rate does not exceed </w:t>
      </w:r>
      <w:r>
        <w:rPr>
          <w:u w:val="single"/>
        </w:rPr>
        <w:t xml:space="preserve">102.5</w:t>
      </w:r>
      <w:r>
        <w:t xml:space="preserve"> [</w:t>
      </w:r>
      <w:r>
        <w:rPr>
          <w:strike/>
        </w:rPr>
        <w:t xml:space="preserve">105</w:t>
      </w:r>
      <w:r>
        <w:t xml:space="preserve">] percent of the rate in effect on the date on which the filing is made;</w:t>
      </w:r>
    </w:p>
    <w:p w:rsidR="003F3435" w:rsidRDefault="0032493E">
      <w:pPr>
        <w:spacing w:line="480" w:lineRule="auto"/>
        <w:ind w:firstLine="1440"/>
        <w:jc w:val="both"/>
      </w:pPr>
      <w:r>
        <w:t xml:space="preserve">(3)</w:t>
      </w:r>
      <w:r xml:space="preserve">
        <w:t> </w:t>
      </w:r>
      <w:r xml:space="preserve">
        <w:t> </w:t>
      </w:r>
      <w:r>
        <w:t xml:space="preserve">the filed rate does not reflect a rate change for an individual rating class that is </w:t>
      </w:r>
      <w:r>
        <w:rPr>
          <w:u w:val="single"/>
        </w:rPr>
        <w:t xml:space="preserve">more than 2.5</w:t>
      </w:r>
      <w:r>
        <w:t xml:space="preserve"> [</w:t>
      </w:r>
      <w:r>
        <w:rPr>
          <w:strike/>
        </w:rPr>
        <w:t xml:space="preserve">10</w:t>
      </w:r>
      <w:r>
        <w:t xml:space="preserve">] percent higher than the rate in effect for that rating class on the date on which the filing is made; and</w:t>
      </w:r>
    </w:p>
    <w:p w:rsidR="003F3435" w:rsidRDefault="0032493E">
      <w:pPr>
        <w:spacing w:line="480" w:lineRule="auto"/>
        <w:ind w:firstLine="1440"/>
        <w:jc w:val="both"/>
      </w:pPr>
      <w:r>
        <w:t xml:space="preserve">(4)</w:t>
      </w:r>
      <w:r xml:space="preserve">
        <w:t> </w:t>
      </w:r>
      <w:r xml:space="preserve">
        <w:t> </w:t>
      </w:r>
      <w:r>
        <w:t xml:space="preserve">the commissioner has not disapproved the filing in writing, advising of the reasons for the disapproval and the criteria the association is required to meet to obtain approval.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2210.352(a-1), Insurance Code, is amended to read as follows:</w:t>
      </w:r>
    </w:p>
    <w:p w:rsidR="003F3435" w:rsidRDefault="0032493E">
      <w:pPr>
        <w:spacing w:line="480" w:lineRule="auto"/>
        <w:ind w:firstLine="720"/>
        <w:jc w:val="both"/>
      </w:pPr>
      <w:r>
        <w:t xml:space="preserve">(a-1)</w:t>
      </w:r>
      <w:r xml:space="preserve">
        <w:t> </w:t>
      </w:r>
      <w:r xml:space="preserve">
        <w:t> </w:t>
      </w:r>
      <w:r>
        <w:t xml:space="preserve">The association may use a rate filed by the association under this section without prior commissioner approval if:</w:t>
      </w:r>
    </w:p>
    <w:p w:rsidR="003F3435" w:rsidRDefault="0032493E">
      <w:pPr>
        <w:spacing w:line="480" w:lineRule="auto"/>
        <w:ind w:firstLine="1440"/>
        <w:jc w:val="both"/>
      </w:pPr>
      <w:r>
        <w:t xml:space="preserve">(1)</w:t>
      </w:r>
      <w:r xml:space="preserve">
        <w:t> </w:t>
      </w:r>
      <w:r xml:space="preserve">
        <w:t> </w:t>
      </w:r>
      <w:r>
        <w:t xml:space="preserve">the filing is made not later than the 30th day before the date of any use or delivery for use of the rate;</w:t>
      </w:r>
    </w:p>
    <w:p w:rsidR="003F3435" w:rsidRDefault="0032493E">
      <w:pPr>
        <w:spacing w:line="480" w:lineRule="auto"/>
        <w:ind w:firstLine="1440"/>
        <w:jc w:val="both"/>
      </w:pPr>
      <w:r>
        <w:t xml:space="preserve">(2)</w:t>
      </w:r>
      <w:r xml:space="preserve">
        <w:t> </w:t>
      </w:r>
      <w:r xml:space="preserve">
        <w:t> </w:t>
      </w:r>
      <w:r>
        <w:t xml:space="preserve">the filed rate does not exceed </w:t>
      </w:r>
      <w:r>
        <w:rPr>
          <w:u w:val="single"/>
        </w:rPr>
        <w:t xml:space="preserve">102.5</w:t>
      </w:r>
      <w:r>
        <w:t xml:space="preserve"> [</w:t>
      </w:r>
      <w:r>
        <w:rPr>
          <w:strike/>
        </w:rPr>
        <w:t xml:space="preserve">105</w:t>
      </w:r>
      <w:r>
        <w:t xml:space="preserve">] percent of the rate used by the association in effect on the date on which the filing is made; and</w:t>
      </w:r>
    </w:p>
    <w:p w:rsidR="003F3435" w:rsidRDefault="0032493E">
      <w:pPr>
        <w:spacing w:line="480" w:lineRule="auto"/>
        <w:ind w:firstLine="1440"/>
        <w:jc w:val="both"/>
      </w:pPr>
      <w:r>
        <w:t xml:space="preserve">(3)</w:t>
      </w:r>
      <w:r xml:space="preserve">
        <w:t> </w:t>
      </w:r>
      <w:r xml:space="preserve">
        <w:t> </w:t>
      </w:r>
      <w:r>
        <w:t xml:space="preserve">the filed rate does not reflect a rate change for an individual rating class that is </w:t>
      </w:r>
      <w:r>
        <w:rPr>
          <w:u w:val="single"/>
        </w:rPr>
        <w:t xml:space="preserve">more than 2.5</w:t>
      </w:r>
      <w:r>
        <w:t xml:space="preserve"> [</w:t>
      </w:r>
      <w:r>
        <w:rPr>
          <w:strike/>
        </w:rPr>
        <w:t xml:space="preserve">10</w:t>
      </w:r>
      <w:r>
        <w:t xml:space="preserve">] percent higher than the rate in effect for that rating class on the date on which the filing is made.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2210, Insurance Code, is amended by adding Subchapter N-1 to read as follows:</w:t>
      </w:r>
    </w:p>
    <w:p w:rsidR="003F3435" w:rsidRDefault="0032493E">
      <w:pPr>
        <w:spacing w:line="480" w:lineRule="auto"/>
        <w:jc w:val="center"/>
      </w:pPr>
      <w:r>
        <w:rPr>
          <w:u w:val="single"/>
        </w:rPr>
        <w:t xml:space="preserve">SUBCHAPTER N-1.  LEGISLATIVE FUNDING AND FINANCIAL STRUCTURE OVERSIGHT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2210.661.</w:t>
      </w:r>
      <w:r>
        <w:rPr>
          <w:u w:val="single"/>
        </w:rPr>
        <w:t xml:space="preserve"> </w:t>
      </w:r>
      <w:r>
        <w:rPr>
          <w:u w:val="single"/>
        </w:rPr>
        <w:t xml:space="preserve"> </w:t>
      </w:r>
      <w:r>
        <w:rPr>
          <w:u w:val="single"/>
        </w:rPr>
        <w:t xml:space="preserve">DEFINITION.  In this subchapter, "board" means the windstorm insurance legislative funding and financial structure oversight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2210.662.</w:t>
      </w:r>
      <w:r>
        <w:rPr>
          <w:u w:val="single"/>
        </w:rPr>
        <w:t xml:space="preserve"> </w:t>
      </w:r>
      <w:r>
        <w:rPr>
          <w:u w:val="single"/>
        </w:rPr>
        <w:t xml:space="preserve"> </w:t>
      </w:r>
      <w:r>
        <w:rPr>
          <w:u w:val="single"/>
        </w:rPr>
        <w:t xml:space="preserve">COMPOSITION OF BOARD.  The board is composed of eight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members of the senate appointed by the lieutenant governor;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four members of the house of representatives appointed by the speaker of the house of representatives.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2210.663.</w:t>
      </w:r>
      <w:r>
        <w:rPr>
          <w:u w:val="single"/>
        </w:rPr>
        <w:t xml:space="preserve"> </w:t>
      </w:r>
      <w:r>
        <w:rPr>
          <w:u w:val="single"/>
        </w:rPr>
        <w:t xml:space="preserve"> </w:t>
      </w:r>
      <w:r>
        <w:rPr>
          <w:u w:val="single"/>
        </w:rPr>
        <w:t xml:space="preserve">POWERS AND DUTIES OF BOARD.  (a)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gather information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how the association's current funding and financial structure operate;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how the catastrophic risk pools of other states operate;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 information that the board considers necessary to prepare the report required by Section 2210.664;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public meetings to hear testimony from experts, stakeholders, and other interested parties regarding recommendations and proposals for establishing and implementing a sustainable funding and financial structure for the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request reports and other information as necessary to implement this subchapter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association;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experts, stakeholders, and other interested parties described by Subsection (a)(2).</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2210.664.</w:t>
      </w:r>
      <w:r>
        <w:rPr>
          <w:u w:val="single"/>
        </w:rPr>
        <w:t xml:space="preserve"> </w:t>
      </w:r>
      <w:r>
        <w:rPr>
          <w:u w:val="single"/>
        </w:rPr>
        <w:t xml:space="preserve"> </w:t>
      </w:r>
      <w:r>
        <w:rPr>
          <w:u w:val="single"/>
        </w:rPr>
        <w:t xml:space="preserve">REPORT.  (a)  The board shall prepare a report of the board's findings regarding the current funding and financial structure of the association, problems with the funding and financial structure, and recommendations for legislative action related to the funding and financial structure and sustainability of the association.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analysis of the current funding and financial structure and sustainability of the association, including the association's reliance on debt and reinsurance;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 legislative action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address problems with the current funding and financial structure of the association;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foster the stability and sustainability of the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November 15, 2020, the board shall deliver the report prepared under Subsection (a)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lieutenant governor;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speaker of the house of representatives.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2210.665.</w:t>
      </w:r>
      <w:r>
        <w:rPr>
          <w:u w:val="single"/>
        </w:rPr>
        <w:t xml:space="preserve"> </w:t>
      </w:r>
      <w:r>
        <w:rPr>
          <w:u w:val="single"/>
        </w:rPr>
        <w:t xml:space="preserve"> </w:t>
      </w:r>
      <w:r>
        <w:rPr>
          <w:u w:val="single"/>
        </w:rPr>
        <w:t xml:space="preserve">EXPIRATION.  This subchapter expires September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2210.351(d) and 2210.352(a-1), Insurance Code, as amended by this Act, apply only to a rate filed by the Texas Windstorm Insurance Association with the Texas Department of Insurance on or after the effective date of this Act.  A rate filed with the Texas Department of Insurance before the effective date of this Act is governed by the law as it existed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December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3960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