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3965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adding Subsections (o) and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(o)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countywide polling place must post a notice of the four nearest countywide polling place locations by driving distance.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court orders any countywide polling place to remain open after 7 p.m., all countywide polling places located in that county shall remain open for the length of time required in the court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