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86R10446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Holocaust Remembrance Week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29, Education Code, is amended by adding Section 29.9072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29.9072.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HOLOCAUST REMEMBRANCE WEEK.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"Holocaust"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449.001,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educate students about the Holocaust and inspire in students a sense of responsibility to recognize and uphold human value and to prevent future atrocities, the governor shall designate a week to be known as Holocaust Remembrance Week in public schools.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Holocaust Remembrance Week shall include age-appropriate instruction, as determined by each school district. </w:t>
      </w:r>
      <w:r>
        <w:rPr>
          <w:u w:val="single"/>
        </w:rPr>
        <w:t xml:space="preserve"> </w:t>
      </w:r>
      <w:r>
        <w:rPr>
          <w:u w:val="single"/>
        </w:rPr>
        <w:t xml:space="preserve">Instruction shall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about the history of and lessons learned from the Holocaust;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participation, in person or using technology, in learning projects about the Holocaust;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materials developed or approved by the Texas Holocaust and Genocide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