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Gutierrez</w:t>
      </w:r>
      <w:r xml:space="preserve">
        <w:tab wTab="150" tlc="none" cTlc="0"/>
      </w:r>
      <w:r>
        <w:t xml:space="preserve">H.B.</w:t>
      </w:r>
      <w:r xml:space="preserve">
        <w:t> </w:t>
      </w:r>
      <w:r>
        <w:t xml:space="preserve">No.</w:t>
      </w:r>
      <w:r xml:space="preserve">
        <w:t> </w:t>
      </w:r>
      <w:r>
        <w:t xml:space="preserve">3978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defendant making a specified donation in lieu of working a specified number of hours at a community service project.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42A, Subchapter G, Article 42A.304, Criminal Procedure Code, is amended by adding new subsection (f) (4) to read as follows:</w:t>
      </w:r>
    </w:p>
    <w:p w:rsidR="003F3435" w:rsidRDefault="0032493E">
      <w:pPr>
        <w:spacing w:line="480" w:lineRule="auto"/>
        <w:ind w:firstLine="720"/>
        <w:jc w:val="both"/>
      </w:pPr>
      <w:r>
        <w:rPr>
          <w:u w:val="single"/>
        </w:rPr>
        <w:t xml:space="preserve">501(c)3 corporation that supports drug courts within that county.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