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3984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scalp cooling for cancer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1380 to read as follows:</w:t>
      </w:r>
    </w:p>
    <w:p w:rsidR="003F3435" w:rsidRDefault="0032493E">
      <w:pPr>
        <w:spacing w:line="480" w:lineRule="auto"/>
        <w:jc w:val="center"/>
      </w:pPr>
      <w:r>
        <w:rPr>
          <w:u w:val="single"/>
        </w:rPr>
        <w:t xml:space="preserve">CHAPTER 1380.  COVERAGE FOR SCALP COOLING SYSTEMS, APPLICATIONS AND PROCEDURES FOR CANCER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"Enrollee" means an individual entitled to coverage under a health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"Scalp Cooling" means a system, application or procedure cleared for use by the United States Food and Drug Administration with the purpose of reducing hair loss in certain individuals undergoing chemotherapy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1380.002.</w:t>
      </w:r>
      <w:r>
        <w:rPr>
          <w:u w:val="single"/>
        </w:rPr>
        <w:t xml:space="preserve"> </w:t>
      </w:r>
      <w:r>
        <w:rPr>
          <w:u w:val="single"/>
        </w:rPr>
        <w:t xml:space="preserve"> </w:t>
      </w:r>
      <w:r>
        <w:rPr>
          <w:u w:val="single"/>
        </w:rPr>
        <w:t xml:space="preserve">APPLICABILITY OF CHAPTER.  (a)  This chapter applies only to a health benefit plan, including a small employer health benefit plan written under Chapter 1501 or coverage provided by a health group cooperative under Subchapter B of that chapter,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reciprocal exchange operating under Chapter 942;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Lloyd's plan operating under Chapter 941;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multiple employer welfare arrangement that holds a certificate of authority under Chapter 846;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provision in Chapter 1551, 1575, 1579, or 1601 or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primary care coverage plan under Chapter 1579;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basic coverage under Chapter 1601.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1380.003.</w:t>
      </w:r>
      <w:r>
        <w:rPr>
          <w:u w:val="single"/>
        </w:rPr>
        <w:t xml:space="preserve"> </w:t>
      </w:r>
      <w:r>
        <w:rPr>
          <w:u w:val="single"/>
        </w:rPr>
        <w:t xml:space="preserve"> </w:t>
      </w:r>
      <w:r>
        <w:rPr>
          <w:u w:val="single"/>
        </w:rPr>
        <w:t xml:space="preserve">REQUIRED COVERAGE FOR SCALP COOLING SYSTEMS, APPLICATIONS AND PROCEDURES FOR CERTAIN CANCER PATIENTS.  (a)  A health benefit plan must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scalp cooling systems, applications and procedures: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an enrollee who is undergoing or has undergone medical treatment for cancer;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determined by the enrollee's treating physician to be appropriate for the enrollee in connection with the side effects of the treatment, if any, described by Paragraph (a).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additional premium may not be charged for the coverage required by Subsection (a).</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Coverage required under Subsection (a) may be subject to the annual deductibles, copayments, and coinsurance that are consistent with annual deductibles, copayments, and coinsurance for other coverage under the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Coverage required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 a manner determined to be  appropriate in consultation with the treating physician, as  applicable, and the enrollee;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subject to annual deductibles, copayments, and coinsurance that are consistent with annual deductibles, copayments, and coinsurance required for other coverage under the health benefit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be subject to annual dollar limits.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1380.004.</w:t>
      </w:r>
      <w:r>
        <w:rPr>
          <w:u w:val="single"/>
        </w:rPr>
        <w:t xml:space="preserve"> </w:t>
      </w:r>
      <w:r>
        <w:rPr>
          <w:u w:val="single"/>
        </w:rPr>
        <w:t xml:space="preserve"> </w:t>
      </w:r>
      <w:r>
        <w:rPr>
          <w:u w:val="single"/>
        </w:rPr>
        <w:t xml:space="preserve">PREAUTHORIZATION.  A health benefit plan may require prior authorization for a scalp cooling system, application or procedure in the same manner that the health benefit plan requires prior authorization for any other covered benefit.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1380.005.</w:t>
      </w:r>
      <w:r>
        <w:rPr>
          <w:u w:val="single"/>
        </w:rPr>
        <w:t xml:space="preserve"> </w:t>
      </w:r>
      <w:r>
        <w:rPr>
          <w:u w:val="single"/>
        </w:rPr>
        <w:t xml:space="preserve"> </w:t>
      </w:r>
      <w:r>
        <w:rPr>
          <w:u w:val="single"/>
        </w:rPr>
        <w:t xml:space="preserve">CONDITIONAL EXCEPTION.  This subchapter does not apply to a qualified health plan if a determination is made under 45 C.F.R. Section 155.170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subchapter requires the plan to offer benefits in addition to the essential health benefits required under 42 U.S.C. Section 18022(b);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state is required to defray the cost of the benefits mandated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1380, Insurance Code, as added by this Act, applies only to a health benefit plan that is delivered, issued for delivery, or renewed on or after January 1, 2010.  A health benefit plan that is delivered, issued for delivery, or renewed before January 1, 2010, is covered by the law in effect at the time the plan was delivered, issued for delivery, or renewed,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