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w:t>
      </w:r>
      <w:r xml:space="preserve">
        <w:tab wTab="150" tlc="none" cTlc="0"/>
      </w:r>
      <w:r>
        <w:t xml:space="preserve">H.B.</w:t>
      </w:r>
      <w:r xml:space="preserve">
        <w:t> </w:t>
      </w:r>
      <w:r>
        <w:t xml:space="preserve">No.</w:t>
      </w:r>
      <w:r xml:space="preserve">
        <w:t> </w:t>
      </w:r>
      <w:r>
        <w:t xml:space="preserve">4006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examination requirements for a journeyman lineman.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1305.162, Occupations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Notwithstanding Subsection (b), an examination required for a license as a journeyman lineman under Section 1305.1605 may only test an applicant regarding activities performed by a journeyman lineman as described in the National Electrical Safety Code by the Institute of Electrical and Electronics Engineers, as adopted by the commission.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practical, the Texas Commission of Licensing and Regulation shall adopt rules as required by Section 1305.102, Occupations Code, as amended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1305.162(f), Occupations Code, as added by this Act, applies only to an examination for a journeyman lineman license administered on or after June 1, 2020. </w:t>
      </w:r>
      <w:r>
        <w:t xml:space="preserve"> </w:t>
      </w:r>
      <w:r>
        <w:t xml:space="preserve">An examination for a journeyman lineman license administered before that date is governed by the law and rules in effect prior to the date this Act was enacted,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4006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