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86R26295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4018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4018:</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4018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after the 12th class day but 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 </w:t>
      </w:r>
      <w:r>
        <w:t xml:space="preserve"> </w:t>
      </w:r>
      <w:r>
        <w:rPr>
          <w:u w:val="single"/>
        </w:rPr>
        <w:t xml:space="preserve">In adopting those rules, the coordinating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51, Education Code, is amended by adding Sections 51.96852, 51.96853, and 51.96854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at least one recommended course sequence for each undergraduate certificate or degree program offered by the institution. Each recommended course sequence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required lower-division courses for the applicable certificate or degree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each course, if applicable, the course number or course equivalent under the common course numbering system approved by the coordinating board under Section 61.832;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enable a full-time student to obtain a certificate or degree, as applicable,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associate degree or certificate program, two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baccalaureate degree program, four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adopting rules under this section, the coordinating board shall consult with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entered into under Subsection (b) may use fields of study curricula developed by the Texas Higher Education Coordinating Board under Section 61.823.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51.96854.</w:t>
      </w:r>
      <w:r>
        <w:rPr>
          <w:u w:val="single"/>
        </w:rPr>
        <w:t xml:space="preserve"> </w:t>
      </w:r>
      <w:r>
        <w:rPr>
          <w:u w:val="single"/>
        </w:rPr>
        <w:t xml:space="preserve"> </w:t>
      </w:r>
      <w:r>
        <w:rPr>
          <w:u w:val="single"/>
        </w:rPr>
        <w:t xml:space="preserve">DECLARATION OF META MAJOR.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"Meta major" has the meaning assigned by Section 61.821.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at an institution of higher education in an associate or bachelor's degree program or in a dual credit course shall file with the institution a declaration of the meta major under which the student intends to earn a degree after the 12th class day but before the end of the semester or term immediately following the semester or term in which the student earned a cumulative total of 15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Higher Education Coordinating Board, in consultation with institutions of higher education, shall adopt rules as necessary for the administration of this section. In adopting those rules, the coordinating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61.821,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"Meta major" means a collection of programs of study or academic disciplines that share common foundational skills.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61.822, Education Code, is amended by amending Subsections (a-1), (b), (c), and (d) and adding Subsections (a-2), (a-3), (b-1), (f), and (g) to read as follows:</w:t>
      </w:r>
    </w:p>
    <w:p w:rsidR="003F3435" w:rsidRDefault="0032493E">
      <w:pPr>
        <w:spacing w:line="480" w:lineRule="auto"/>
        <w:ind w:firstLine="720"/>
        <w:jc w:val="both"/>
      </w:pPr>
      <w:r>
        <w:t xml:space="preserve">(a-1)</w:t>
      </w:r>
      <w:r xml:space="preserve">
        <w:t> </w:t>
      </w:r>
      <w:r xml:space="preserve">
        <w:t> </w:t>
      </w:r>
      <w:r>
        <w:t xml:space="preserve">The board, with the assistance of advisory committees composed of representatives of institutions of higher education </w:t>
      </w:r>
      <w:r>
        <w:rPr>
          <w:u w:val="single"/>
        </w:rPr>
        <w:t xml:space="preserve">or university systems designated by the applicable institution or system</w:t>
      </w:r>
      <w:r>
        <w:t xml:space="preserve">, shall develop a recommended core curriculum of at least 42 semester credit hours, including a statement of the content, component areas, and objectives of the core curriculum. At least a majority of the members of any advisory committee named under this section shall be faculty members of an institution of higher education. </w:t>
      </w:r>
      <w:r>
        <w:t xml:space="preserve"> </w:t>
      </w:r>
      <w:r>
        <w:t xml:space="preserve">[</w:t>
      </w:r>
      <w:r>
        <w:rPr>
          <w:strike/>
        </w:rPr>
        <w:t xml:space="preserve">An institution shall consult with the faculty of the institution before nominating or recommending a person to the board as the institution's representative on an advisory committee.</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24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communications;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language, philosophy, or culture;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creative arts;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component area provided by board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meta major under Subsection (a-3), an academic discipline core curriculum of not more than 18 semester credit hours specific to that meta major and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 life sciences or physical sciences;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mathematics;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behavioral science;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component area provided by board rule.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board shall develop a recommended academic discipline core curriculum under Subsection (a-2) for each of the following meta majors: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arts, humanities, communications, and design;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sciences;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industry, manufacturing, and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public safety;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science, technology, engineering, and mathematics;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social and behavioral sciences and human services.</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 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for each meta major,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w:t>
      </w:r>
    </w:p>
    <w:p w:rsidR="003F3435" w:rsidRDefault="0032493E">
      <w:pPr>
        <w:spacing w:line="480" w:lineRule="auto"/>
        <w:ind w:firstLine="720"/>
        <w:jc w:val="both"/>
      </w:pPr>
      <w:r>
        <w:rPr>
          <w:u w:val="single"/>
        </w:rPr>
        <w:t xml:space="preserve">(b-1)</w:t>
      </w:r>
      <w:r xml:space="preserve">
        <w:t> </w:t>
      </w:r>
      <w:r xml:space="preserve">
        <w:t> </w:t>
      </w:r>
      <w:r>
        <w:t xml:space="preserve">An institution may have a core curriculum of other than 42 semester credit hours only if approved by the board.</w:t>
      </w:r>
    </w:p>
    <w:p w:rsidR="003F3435" w:rsidRDefault="0032493E">
      <w:pPr>
        <w:spacing w:line="480" w:lineRule="auto"/>
        <w:ind w:firstLine="720"/>
        <w:jc w:val="both"/>
      </w:pPr>
      <w:r>
        <w:t xml:space="preserve">(c)</w:t>
      </w:r>
      <w:r xml:space="preserve">
        <w:t> </w:t>
      </w:r>
      <w:r xml:space="preserve">
        <w:t> </w:t>
      </w:r>
      <w:r>
        <w:t xml:space="preserve">If a student successfully completes the 42-hour core curriculum </w:t>
      </w:r>
      <w:r>
        <w:rPr>
          <w:u w:val="single"/>
        </w:rPr>
        <w:t xml:space="preserve">or the general core curriculum or academic discipline core curriculum</w:t>
      </w:r>
      <w:r>
        <w:t xml:space="preserve"> at an institution of higher education, that block of courses may be transferred to any other institution of higher education and must be substituted for the receiving institution's core curriculum</w:t>
      </w:r>
      <w:r>
        <w:rPr>
          <w:u w:val="single"/>
        </w:rPr>
        <w:t xml:space="preserve">, general core curriculum, or academic discipline core curriculum, as applicable</w:t>
      </w:r>
      <w:r>
        <w:t xml:space="preserve">.  A student shall receive academic credit for each of the courses transferred and may not be required to take additional core curriculum</w:t>
      </w:r>
      <w:r>
        <w:rPr>
          <w:u w:val="single"/>
        </w:rPr>
        <w:t xml:space="preserve">, general core curriculum, or academic discipline core curriculum</w:t>
      </w:r>
      <w:r>
        <w:t xml:space="preserve"> courses</w:t>
      </w:r>
      <w:r>
        <w:rPr>
          <w:u w:val="single"/>
        </w:rPr>
        <w:t xml:space="preserve">, as applicable,</w:t>
      </w:r>
      <w:r>
        <w:t xml:space="preserve"> at the receiving institution unless the board has approved a larger core curriculum at the institution.</w:t>
      </w:r>
    </w:p>
    <w:p w:rsidR="003F3435" w:rsidRDefault="0032493E">
      <w:pPr>
        <w:spacing w:line="480" w:lineRule="auto"/>
        <w:ind w:firstLine="720"/>
        <w:jc w:val="both"/>
      </w:pPr>
      <w:r>
        <w:t xml:space="preserve">(d)</w:t>
      </w:r>
      <w:r xml:space="preserve">
        <w:t> </w:t>
      </w:r>
      <w:r xml:space="preserve">
        <w:t> </w:t>
      </w:r>
      <w:r>
        <w:t xml:space="preserve">A student who transfers from one institution of higher education to another without completing the core curriculum of the sending institution shall receive academic credit from the receiving institution </w:t>
      </w:r>
      <w:r>
        <w:rPr>
          <w:u w:val="single"/>
        </w:rPr>
        <w:t xml:space="preserve">toward that institution's general core curriculum or academic discipline core curriculum, as applicable,</w:t>
      </w:r>
      <w:r>
        <w:t xml:space="preserve"> for each of the courses that the student has successfully completed in the core curriculum of the sending institution. Following receipt of credit for these courses, the student may be required to satisfy </w:t>
      </w:r>
      <w:r>
        <w:rPr>
          <w:u w:val="single"/>
        </w:rPr>
        <w:t xml:space="preserve">any remaining</w:t>
      </w:r>
      <w:r>
        <w:t xml:space="preserve"> [</w:t>
      </w:r>
      <w:r>
        <w:rPr>
          <w:strike/>
        </w:rPr>
        <w:t xml:space="preserve">further</w:t>
      </w:r>
      <w:r>
        <w:t xml:space="preserve">] course requirements in the core curriculum of the receiving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the institution's course catalog and on the institution's Internet website: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course offered by the institution that fulfills a course requirement in the institution's general core curriculum or academic discipline core curriculum and the specific course requirement that the course fulfills;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meta major with which each degree or certificate program offered by the institution is associated;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board in accordance with board rule the institution's general core curriculum and academic discipline core curriculum and the information described by Subdivision (1)(A);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each student enrolled at the institution regarding the importance of taking coherent sequences of courses in the core curriculum that are aligned with the student's academic and career goals.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assist in advising a student regarding the selection of coherent sequences of courses in the core curriculum that are aligned with the student's academic and career goals, the board shall make available to each institution of higher education and to school counselors and other postsecondary advisors employed by a school district or open-enrollment charter school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core curriculum and academic discipline core curriculum required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transferability of course credit between institutions of higher education for courses in the core curriculum as provided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61.827, Education Code, is amended to read as follows:</w:t>
      </w:r>
    </w:p>
    <w:p w:rsidR="003F3435" w:rsidRDefault="0032493E">
      <w:pPr>
        <w:spacing w:line="480" w:lineRule="auto"/>
        <w:ind w:firstLine="720"/>
        <w:jc w:val="both"/>
      </w:pPr>
      <w:r>
        <w:t xml:space="preserve">Sec.</w:t>
      </w:r>
      <w:r xml:space="preserve">
        <w:t> </w:t>
      </w:r>
      <w:r>
        <w:t xml:space="preserve">61.827.</w:t>
      </w:r>
      <w:r xml:space="preserve">
        <w:t> </w:t>
      </w:r>
      <w:r xml:space="preserve">
        <w:t> </w:t>
      </w:r>
      <w:r>
        <w:t xml:space="preserve">RULES.  </w:t>
      </w:r>
      <w:r>
        <w:rPr>
          <w:u w:val="single"/>
        </w:rPr>
        <w:t xml:space="preserve">(a)</w:t>
      </w:r>
      <w:r>
        <w:t xml:space="preserve">  The board is authorized to adopt rules implementing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regarding the recommended core curriculum developed under Section 61.822,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130.0104(b)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multidisciplinary studies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the junior college's core curriculum adopted under Section </w:t>
      </w:r>
      <w:r>
        <w:rPr>
          <w:u w:val="single"/>
        </w:rPr>
        <w:t xml:space="preserve">61.822</w:t>
      </w:r>
      <w:r>
        <w:t xml:space="preserve"> [</w:t>
      </w:r>
      <w:r>
        <w:rPr>
          <w:strike/>
        </w:rPr>
        <w:t xml:space="preserve">61.822(b)</w:t>
      </w:r>
      <w:r>
        <w:t xml:space="preserve">]; and</w:t>
      </w:r>
    </w:p>
    <w:p w:rsidR="003F3435" w:rsidRDefault="0032493E">
      <w:pPr>
        <w:spacing w:line="480" w:lineRule="auto"/>
        <w:ind w:firstLine="1440"/>
        <w:jc w:val="both"/>
      </w:pPr>
      <w:r>
        <w:t xml:space="preserve">(2)</w:t>
      </w:r>
      <w:r xml:space="preserve">
        <w:t> </w:t>
      </w:r>
      <w:r xml:space="preserve">
        <w:t> </w:t>
      </w:r>
      <w:r>
        <w:t xml:space="preserve">after completion of the core curriculum under Subdivision (1), the courses selected by the student in the student's degree plan completed under Subsection (c).</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 [</w:t>
      </w:r>
      <w:r>
        <w:rPr>
          <w:strike/>
        </w:rPr>
        <w:t xml:space="preserve">, the student</w:t>
      </w:r>
      <w:r>
        <w:t xml:space="preserve">] must meet with an academic advisor to complete a degree plan [</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Except as provided by Subsection (b) of this section, this Act applies beginning with the 2019-2020 academic year.</w:t>
      </w:r>
    </w:p>
    <w:p w:rsidR="003F3435" w:rsidRDefault="0032493E">
      <w:pPr>
        <w:spacing w:line="480" w:lineRule="auto"/>
        <w:ind w:firstLine="720"/>
        <w:jc w:val="both"/>
      </w:pPr>
      <w:r>
        <w:t xml:space="preserve">(b)</w:t>
      </w:r>
      <w:r xml:space="preserve">
        <w:t> </w:t>
      </w:r>
      <w:r xml:space="preserve">
        <w:t> </w:t>
      </w:r>
      <w:r>
        <w:t xml:space="preserve">Sections 51.96852, 51.96853, and 51.96854, Education Code, as added by this Act, and Section 61.822, Education Code, as amended by this Act, apply beginning with the 2021-2022 academic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May 31, 2021,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