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86R12136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employment by a dispensing organization licensed under the Texas Compassionate-Use Act based on a criminal history background check.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487.105,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criteria established under Subsection (c) must provide that an individual's conviction of or placement on deferred adjudication community supervision for an offense involving the possession of marihuana that was punishable as a misdemeanor does not prevent the individual from passing the criminal history background check for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487.105, Health and Safety Code, applies to an individual's eligibility for employment with a dispensing organization based on a criminal history background check conducted on or after the effective date of this Act, regardless of when a conviction reported as part of the individual's criminal history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