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86R6330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patients with certain eligible medical conditions and the licensing of dispensing organizations;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CHANGES TO CHAPTER 169, OCCUPATIONS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PRESCRIBE </w:t>
      </w:r>
      <w:r>
        <w:rPr>
          <w:u w:val="single"/>
        </w:rPr>
        <w:t xml:space="preserve">MEDICAL</w:t>
      </w:r>
      <w:r>
        <w:t xml:space="preserve"> [</w:t>
      </w:r>
      <w:r>
        <w:rPr>
          <w:strike/>
        </w:rPr>
        <w:t xml:space="preserve">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169.001, Occupations Code, is amended by adding Subdivision (2-a) and amending Subdivisions (3) and (4)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"Eligible medical condition" means any medical condition for which a physician determines that medical cannabis is a medically necessary treatment.</w:t>
      </w:r>
    </w:p>
    <w:p w:rsidR="003F3435" w:rsidRDefault="0032493E">
      <w:pPr>
        <w:spacing w:line="480" w:lineRule="auto"/>
        <w:ind w:firstLine="1440"/>
        <w:jc w:val="both"/>
      </w:pPr>
      <w:r>
        <w:t xml:space="preserve">(3)</w:t>
      </w:r>
      <w:r xml:space="preserve">
        <w:t> </w:t>
      </w:r>
      <w:r xml:space="preserve">
        <w:t> </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 [</w:t>
      </w:r>
      <w:r>
        <w:rPr>
          <w:strike/>
        </w:rPr>
        <w:t xml:space="preserve">that contains: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not more than 0.5 percent by weight of tetrahydrocannabinols;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w:t>
      </w:r>
    </w:p>
    <w:p w:rsidR="003F3435" w:rsidRDefault="0032493E">
      <w:pPr>
        <w:spacing w:line="480" w:lineRule="auto"/>
        <w:ind w:firstLine="1440"/>
        <w:jc w:val="both"/>
      </w:pPr>
      <w:r>
        <w:t xml:space="preserve">(4)</w:t>
      </w:r>
      <w:r xml:space="preserve">
        <w:t> </w:t>
      </w:r>
      <w:r xml:space="preserve">
        <w:t> </w:t>
      </w:r>
      <w:r>
        <w:t xml:space="preserve">"Medical use" means the ingestion by a means of administration other than by smoking of a prescribed amount of </w:t>
      </w:r>
      <w:r>
        <w:rPr>
          <w:u w:val="single"/>
        </w:rPr>
        <w:t xml:space="preserve">medical</w:t>
      </w:r>
      <w:r>
        <w:t xml:space="preserve"> [</w:t>
      </w:r>
      <w:r>
        <w:rPr>
          <w:strike/>
        </w:rPr>
        <w:t xml:space="preserve">low-THC</w:t>
      </w:r>
      <w:r>
        <w:t xml:space="preserve">] cannabis by a person for whom </w:t>
      </w:r>
      <w:r>
        <w:rPr>
          <w:u w:val="single"/>
        </w:rPr>
        <w:t xml:space="preserve">medical</w:t>
      </w:r>
      <w:r>
        <w:t xml:space="preserve"> [</w:t>
      </w:r>
      <w:r>
        <w:rPr>
          <w:strike/>
        </w:rPr>
        <w:t xml:space="preserve">low-THC</w:t>
      </w:r>
      <w:r>
        <w:t xml:space="preserve">] cannabis is prescribed under this chapter.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w:t>
      </w:r>
      <w:r>
        <w:rPr>
          <w:u w:val="single"/>
        </w:rPr>
        <w:t xml:space="preserve">MEDICAL</w:t>
      </w:r>
      <w:r>
        <w:t xml:space="preserve"> </w:t>
      </w:r>
      <w:r>
        <w:t xml:space="preserve">[</w:t>
      </w:r>
      <w:r>
        <w:rPr>
          <w:strike/>
        </w:rPr>
        <w:t xml:space="preserve">LOW-THC</w:t>
      </w:r>
      <w:r>
        <w:t xml:space="preserve">] CANNABIS. </w:t>
      </w:r>
      <w:r>
        <w:t xml:space="preserve"> </w:t>
      </w:r>
      <w:r>
        <w:t xml:space="preserve">A physician [</w:t>
      </w:r>
      <w:r>
        <w:rPr>
          <w:strike/>
        </w:rPr>
        <w:t xml:space="preserve">described by Section 169.002</w:t>
      </w:r>
      <w:r>
        <w:t xml:space="preserve">] may prescribe </w:t>
      </w:r>
      <w:r>
        <w:rPr>
          <w:u w:val="single"/>
        </w:rPr>
        <w:t xml:space="preserve">medical</w:t>
      </w:r>
      <w:r>
        <w:t xml:space="preserve"> </w:t>
      </w:r>
      <w:r>
        <w:t xml:space="preserve">[</w:t>
      </w:r>
      <w:r>
        <w:rPr>
          <w:strike/>
        </w:rPr>
        <w:t xml:space="preserve">low-THC</w:t>
      </w:r>
      <w:r>
        <w:t xml:space="preserve">] cannabis to alleviate a patient's </w:t>
      </w:r>
      <w:r>
        <w:rPr>
          <w:u w:val="single"/>
        </w:rPr>
        <w:t xml:space="preserve">eligible medical condition</w:t>
      </w:r>
      <w:r>
        <w:t xml:space="preserve"> [</w:t>
      </w:r>
      <w:r>
        <w:rPr>
          <w:strike/>
        </w:rPr>
        <w:t xml:space="preserve">seizures</w:t>
      </w:r>
      <w:r>
        <w:t xml:space="preserve">]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 </w:t>
      </w:r>
      <w:r>
        <w:rPr>
          <w:u w:val="single"/>
        </w:rPr>
        <w:t xml:space="preserve">an eligible medical condition</w:t>
      </w:r>
      <w:r>
        <w:t xml:space="preserve"> [</w:t>
      </w:r>
      <w:r>
        <w:rPr>
          <w:strike/>
        </w:rPr>
        <w:t xml:space="preserve">intractable epilepsy</w:t>
      </w:r>
      <w:r>
        <w:t xml:space="preserve">];</w:t>
      </w:r>
    </w:p>
    <w:p w:rsidR="003F3435" w:rsidRDefault="0032493E">
      <w:pPr>
        <w:spacing w:line="480" w:lineRule="auto"/>
        <w:ind w:firstLine="2160"/>
        <w:jc w:val="both"/>
      </w:pPr>
      <w:r>
        <w:t xml:space="preserve">(B)</w:t>
      </w:r>
      <w:r xml:space="preserve">
        <w:t> </w:t>
      </w:r>
      <w:r xml:space="preserve">
        <w:t> </w:t>
      </w:r>
      <w:r>
        <w:t xml:space="preserve">the physician determines the risk of the [</w:t>
      </w:r>
      <w:r>
        <w:rPr>
          <w:strike/>
        </w:rPr>
        <w:t xml:space="preserve">medical</w:t>
      </w:r>
      <w:r>
        <w:t xml:space="preserve">] use of </w:t>
      </w:r>
      <w:r>
        <w:rPr>
          <w:u w:val="single"/>
        </w:rPr>
        <w:t xml:space="preserve">medical</w:t>
      </w:r>
      <w:r>
        <w:t xml:space="preserve"> </w:t>
      </w:r>
      <w:r>
        <w:t xml:space="preserve">[</w:t>
      </w:r>
      <w:r>
        <w:rPr>
          <w:strike/>
        </w:rPr>
        <w:t xml:space="preserve">low-THC</w:t>
      </w:r>
      <w:r>
        <w:t xml:space="preserve">] cannabis by the patient is reasonable in light of the potential benefit for the patient; and</w:t>
      </w:r>
    </w:p>
    <w:p w:rsidR="003F3435" w:rsidRDefault="0032493E">
      <w:pPr>
        <w:spacing w:line="480" w:lineRule="auto"/>
        <w:ind w:firstLine="2160"/>
        <w:jc w:val="both"/>
      </w:pPr>
      <w:r>
        <w:t xml:space="preserve">(C)</w:t>
      </w:r>
      <w:r xml:space="preserve">
        <w:t> </w:t>
      </w:r>
      <w:r xml:space="preserve">
        <w:t> </w:t>
      </w:r>
      <w:r>
        <w:t xml:space="preserve">a second physician [</w:t>
      </w:r>
      <w:r>
        <w:rPr>
          <w:strike/>
        </w:rPr>
        <w:t xml:space="preserve">qualified to prescribe low-THC cannabis under Section 169.002</w:t>
      </w:r>
      <w:r>
        <w:t xml:space="preserve">] has concurred with the determination under Paragraph (B), and the second physician's concurrence is recorded in the patient's medical record.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169.004 and 169.005, Occupations Code, are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rPr>
          <w:u w:val="single"/>
        </w:rPr>
        <w:t xml:space="preserve">MEDICAL</w:t>
      </w:r>
      <w:r xml:space="preserve">
        <w:t> </w:t>
      </w:r>
      <w:r xml:space="preserve">
        <w:t> </w:t>
      </w:r>
      <w:r>
        <w:t xml:space="preserve">[</w:t>
      </w:r>
      <w:r>
        <w:rPr>
          <w:strike/>
        </w:rPr>
        <w:t xml:space="preserve">LOW-THC</w:t>
      </w:r>
      <w:r>
        <w:t xml:space="preserve">] CANNABIS PRESCRIBER REGISTRATION.</w:t>
      </w:r>
      <w:r xml:space="preserve">
        <w:t> </w:t>
      </w:r>
      <w:r xml:space="preserve">
        <w:t> </w:t>
      </w:r>
      <w:r>
        <w:t xml:space="preserve">Before a physician [</w:t>
      </w:r>
      <w:r>
        <w:rPr>
          <w:strike/>
        </w:rPr>
        <w:t xml:space="preserve">qualified to prescribe low-THC cannabis under Section 169.002</w:t>
      </w:r>
      <w:r>
        <w:t xml:space="preserve">] may prescribe or renew a prescription for </w:t>
      </w:r>
      <w:r>
        <w:rPr>
          <w:u w:val="single"/>
        </w:rPr>
        <w:t xml:space="preserve">medical</w:t>
      </w:r>
      <w:r>
        <w:t xml:space="preserve"> [</w:t>
      </w:r>
      <w:r>
        <w:rPr>
          <w:strike/>
        </w:rPr>
        <w:t xml:space="preserve">low-THC</w:t>
      </w:r>
      <w:r>
        <w:t xml:space="preserve">] cannabis for a patient under this chapter, the physician must register as the prescriber for that patient in the compassionate-use registry maintained by the department under Section 487.054, Health and Safety Code.</w:t>
      </w:r>
      <w:r xml:space="preserve">
        <w:t> </w:t>
      </w:r>
      <w:r xml:space="preserve">
        <w:t> </w:t>
      </w:r>
      <w:r>
        <w:t xml:space="preserve">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w:t>
      </w:r>
    </w:p>
    <w:p w:rsidR="003F3435" w:rsidRDefault="0032493E">
      <w:pPr>
        <w:spacing w:line="480" w:lineRule="auto"/>
        <w:ind w:firstLine="1440"/>
        <w:jc w:val="both"/>
      </w:pPr>
      <w:r>
        <w:t xml:space="preserve">(3)</w:t>
      </w:r>
      <w:r xml:space="preserve">
        <w:t> </w:t>
      </w:r>
      <w:r xml:space="preserve">
        <w:t> </w:t>
      </w:r>
      <w:r>
        <w:rPr>
          <w:u w:val="single"/>
        </w:rPr>
        <w:t xml:space="preserve">the nature of the patient's eligible medical condition;</w:t>
      </w:r>
    </w:p>
    <w:p w:rsidR="003F3435" w:rsidRDefault="0032493E">
      <w:pPr>
        <w:spacing w:line="480" w:lineRule="auto"/>
        <w:ind w:firstLine="1440"/>
        <w:jc w:val="both"/>
      </w:pPr>
      <w:r>
        <w:rPr>
          <w:u w:val="single"/>
        </w:rPr>
        <w:t xml:space="preserve">(4)</w:t>
      </w:r>
      <w:r xml:space="preserve">
        <w:t> </w:t>
      </w:r>
      <w:r xml:space="preserve">
        <w:t> </w:t>
      </w:r>
      <w:r>
        <w:t xml:space="preserve">the dosage prescribed to the patient;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means of administration ordered for the patient;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total amount of </w:t>
      </w:r>
      <w:r>
        <w:rPr>
          <w:u w:val="single"/>
        </w:rPr>
        <w:t xml:space="preserve">medical</w:t>
      </w:r>
      <w:r>
        <w:t xml:space="preserve"> [</w:t>
      </w:r>
      <w:r>
        <w:rPr>
          <w:strike/>
        </w:rPr>
        <w:t xml:space="preserve">low-THC</w:t>
      </w:r>
      <w:r>
        <w:t xml:space="preserve">] cannabis required to fill the patient's prescription.</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w:t>
      </w:r>
      <w:r>
        <w:t xml:space="preserve"> </w:t>
      </w:r>
      <w:r>
        <w:t xml:space="preserve">A physician [</w:t>
      </w:r>
      <w:r>
        <w:rPr>
          <w:strike/>
        </w:rPr>
        <w:t xml:space="preserve">described by Section 169.002</w:t>
      </w:r>
      <w:r>
        <w:t xml:space="preserve">] who prescribes </w:t>
      </w:r>
      <w:r>
        <w:rPr>
          <w:u w:val="single"/>
        </w:rPr>
        <w:t xml:space="preserve">medical</w:t>
      </w:r>
      <w:r>
        <w:t xml:space="preserve"> [</w:t>
      </w:r>
      <w:r>
        <w:rPr>
          <w:strike/>
        </w:rPr>
        <w:t xml:space="preserve">low-THC</w:t>
      </w:r>
      <w:r>
        <w:t xml:space="preserve">] cannabis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169.001(2), Occupations Code; and</w:t>
      </w:r>
    </w:p>
    <w:p w:rsidR="003F3435" w:rsidRDefault="0032493E">
      <w:pPr>
        <w:spacing w:line="480" w:lineRule="auto"/>
        <w:ind w:firstLine="1440"/>
        <w:jc w:val="both"/>
      </w:pPr>
      <w:r>
        <w:t xml:space="preserve">(2)</w:t>
      </w:r>
      <w:r xml:space="preserve">
        <w:t> </w:t>
      </w:r>
      <w:r xml:space="preserve">
        <w:t> </w:t>
      </w:r>
      <w:r>
        <w:t xml:space="preserve">Section 169.002, Occupations Code.</w:t>
      </w:r>
    </w:p>
    <w:p w:rsidR="003F3435" w:rsidRDefault="0032493E">
      <w:pPr>
        <w:spacing w:line="480" w:lineRule="auto"/>
        <w:jc w:val="center"/>
      </w:pPr>
      <w:r>
        <w:t xml:space="preserve">ARTICLE 2.  CHANGES TO CHAPTER 487, HEALTH AND SAFETY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487.001, Health and Safety Code, is amended by amending Subdivision (3) and adding Subdivision (3-a) to read as follows:</w:t>
      </w:r>
    </w:p>
    <w:p w:rsidR="003F3435" w:rsidRDefault="0032493E">
      <w:pPr>
        <w:spacing w:line="480" w:lineRule="auto"/>
        <w:ind w:firstLine="1440"/>
        <w:jc w:val="both"/>
      </w:pPr>
      <w:r>
        <w:t xml:space="preserve">(3)</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w:t>
      </w:r>
      <w:r>
        <w:t xml:space="preserve"> [</w:t>
      </w:r>
      <w:r>
        <w:rPr>
          <w:strike/>
        </w:rPr>
        <w:t xml:space="preserve">low-THC</w:t>
      </w:r>
      <w:r>
        <w:t xml:space="preserve">] cannabis is prescribed under Chapter 169, Occupations Code.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"Eligible medical condition" and</w:t>
      </w:r>
      <w:r>
        <w:rPr>
          <w:u w:val="single"/>
        </w:rPr>
        <w:t xml:space="preserve"> </w:t>
      </w:r>
      <w:r>
        <w:rPr>
          <w:u w:val="single"/>
        </w:rPr>
        <w:t xml:space="preserve">"medical cannabis" have the meanings assigned by Section 169.001, Occupations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The director shall adopt any rules necessary for the administration and enforcement of this chapter, including rules imposing fees under this chapter in amounts sufficient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Subsection (a) may not exceed $30,000 for the issuance or renewal of a license.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 </w:t>
      </w:r>
      <w:r>
        <w:t xml:space="preserve">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the prescriber for a patient under Section 169.004, Occupations Code, </w:t>
      </w:r>
      <w:r>
        <w:rPr>
          <w:u w:val="single"/>
        </w:rPr>
        <w:t xml:space="preserve">and for each patient for whom the physician has registered as the prescriber:</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patient's</w:t>
      </w:r>
      <w:r>
        <w:t xml:space="preserve"> </w:t>
      </w:r>
      <w:r>
        <w:t xml:space="preserve">name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w:t>
      </w:r>
      <w:r>
        <w:t xml:space="preserve"> [</w:t>
      </w:r>
      <w:r>
        <w:rPr>
          <w:strike/>
        </w:rPr>
        <w:t xml:space="preserve">and</w:t>
      </w:r>
      <w:r>
        <w:t xml:space="preserve">] date of birth</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the patient's eligible medical condition;</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of the patient,</w:t>
      </w:r>
      <w:r>
        <w:t xml:space="preserve">] the dosage prescribed</w:t>
      </w:r>
      <w:r>
        <w:rPr>
          <w:u w:val="single"/>
        </w:rPr>
        <w:t xml:space="preserve">;</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w:t>
      </w:r>
      <w:r>
        <w:t xml:space="preserve">] the means of administration ordered</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(F)</w:t>
      </w:r>
      <w:r xml:space="preserve">
        <w:t> </w:t>
      </w:r>
      <w:r xml:space="preserve">
        <w:t> </w:t>
      </w:r>
      <w:r>
        <w:t xml:space="preserve">the total amount of </w:t>
      </w:r>
      <w:r>
        <w:rPr>
          <w:u w:val="single"/>
        </w:rPr>
        <w:t xml:space="preserve">medical</w:t>
      </w:r>
      <w:r>
        <w:t xml:space="preserve"> [</w:t>
      </w:r>
      <w:r>
        <w:rPr>
          <w:strike/>
        </w:rPr>
        <w:t xml:space="preserve">low-THC</w:t>
      </w:r>
      <w:r>
        <w:t xml:space="preserve">] cannabis required to fill the patient's prescription; and</w:t>
      </w:r>
    </w:p>
    <w:p w:rsidR="003F3435" w:rsidRDefault="0032493E">
      <w:pPr>
        <w:spacing w:line="480" w:lineRule="auto"/>
        <w:ind w:firstLine="1440"/>
        <w:jc w:val="both"/>
      </w:pPr>
      <w:r>
        <w:t xml:space="preserve">(2)</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dispensing organization to a patient under a prescription.</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qualified physician from registering as the prescriber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w:t>
      </w:r>
      <w:r>
        <w:rPr>
          <w:u w:val="single"/>
        </w:rPr>
        <w:t xml:space="preserve">medical</w:t>
      </w:r>
      <w:r>
        <w:t xml:space="preserve"> [</w:t>
      </w:r>
      <w:r>
        <w:rPr>
          <w:strike/>
        </w:rPr>
        <w:t xml:space="preserve">low-THC</w:t>
      </w:r>
      <w:r>
        <w:t xml:space="preserve">] cannabis is prescribed and whether the patient's prescriptions have been filled; and</w:t>
      </w:r>
    </w:p>
    <w:p w:rsidR="003F3435" w:rsidRDefault="0032493E">
      <w:pPr>
        <w:spacing w:line="480" w:lineRule="auto"/>
        <w:ind w:firstLine="1440"/>
        <w:jc w:val="both"/>
      </w:pPr>
      <w:r>
        <w:t xml:space="preserve">(3)</w:t>
      </w:r>
      <w:r xml:space="preserve">
        <w:t> </w:t>
      </w:r>
      <w:r xml:space="preserve">
        <w:t> </w:t>
      </w:r>
      <w:r>
        <w:t xml:space="preserve">allows a physician [</w:t>
      </w:r>
      <w:r>
        <w:rPr>
          <w:strike/>
        </w:rPr>
        <w:t xml:space="preserve">qualified to prescribe low-THC cannabis under Section 169.002, Occupations Code,</w:t>
      </w:r>
      <w:r>
        <w:t xml:space="preserve">] to input safety and efficacy data derived from the treatment of patients for whom </w:t>
      </w:r>
      <w:r>
        <w:rPr>
          <w:u w:val="single"/>
        </w:rPr>
        <w:t xml:space="preserve">medical</w:t>
      </w:r>
      <w:r>
        <w:t xml:space="preserve"> [</w:t>
      </w:r>
      <w:r>
        <w:rPr>
          <w:strike/>
        </w:rPr>
        <w:t xml:space="preserve">low-THC</w:t>
      </w:r>
      <w:r>
        <w:t xml:space="preserve">] cannabis is prescribed under Chapter 169, Occupations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w:t>
      </w:r>
      <w:r>
        <w:rPr>
          <w:u w:val="single"/>
        </w:rPr>
        <w:t xml:space="preserve">for each</w:t>
      </w:r>
      <w:r>
        <w:t xml:space="preserve"> </w:t>
      </w:r>
      <w:r>
        <w:t xml:space="preserve">[</w:t>
      </w:r>
      <w:r>
        <w:rPr>
          <w:strike/>
        </w:rPr>
        <w:t xml:space="preserve">to operate as a dispensing organization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determines the</w:t>
      </w:r>
      <w:r>
        <w:t xml:space="preserve">] applicant </w:t>
      </w:r>
      <w:r>
        <w:rPr>
          <w:u w:val="single"/>
        </w:rPr>
        <w:t xml:space="preserve">that</w:t>
      </w:r>
      <w:r>
        <w:t xml:space="preserve"> </w:t>
      </w:r>
      <w:r>
        <w:t xml:space="preserve">meets the eligibility requirements described by Section 487.102[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issuance or renewal of the license is necessary to ensure reasonable statewide access to, and the availability of, low-THC cannabis for patients registered in the compassionate-use registry and for whom low-THC cannabis is prescribed under Chapter 169, Occupations Code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PRESCRIPTION.  (a) </w:t>
      </w:r>
      <w:r>
        <w:t xml:space="preserve"> </w:t>
      </w:r>
      <w:r>
        <w:t xml:space="preserve">Before dispensing </w:t>
      </w:r>
      <w:r>
        <w:rPr>
          <w:u w:val="single"/>
        </w:rPr>
        <w:t xml:space="preserve">medical</w:t>
      </w:r>
      <w:r>
        <w:t xml:space="preserve"> </w:t>
      </w:r>
      <w:r>
        <w:t xml:space="preserve">[</w:t>
      </w:r>
      <w:r>
        <w:rPr>
          <w:strike/>
        </w:rPr>
        <w:t xml:space="preserve">low-THC</w:t>
      </w:r>
      <w:r>
        <w:t xml:space="preserve">] cannabis to a person for whom the </w:t>
      </w:r>
      <w:r>
        <w:rPr>
          <w:u w:val="single"/>
        </w:rPr>
        <w:t xml:space="preserve">medical</w:t>
      </w:r>
      <w:r>
        <w:t xml:space="preserve"> </w:t>
      </w:r>
      <w:r>
        <w:t xml:space="preserve">[</w:t>
      </w:r>
      <w:r>
        <w:rPr>
          <w:strike/>
        </w:rPr>
        <w:t xml:space="preserve">low-THC</w:t>
      </w:r>
      <w:r>
        <w:t xml:space="preserve">] cannabis is prescribed under Chapter 169, Occupations Code, the dispensing organization must verify that the prescription presented:</w:t>
      </w:r>
    </w:p>
    <w:p w:rsidR="003F3435" w:rsidRDefault="0032493E">
      <w:pPr>
        <w:spacing w:line="480" w:lineRule="auto"/>
        <w:ind w:firstLine="1440"/>
        <w:jc w:val="both"/>
      </w:pPr>
      <w:r>
        <w:t xml:space="preserve">(1)</w:t>
      </w:r>
      <w:r xml:space="preserve">
        <w:t> </w:t>
      </w:r>
      <w:r xml:space="preserve">
        <w:t> </w:t>
      </w:r>
      <w:r>
        <w:t xml:space="preserve">is for a person listed as a patient in the compassionate-use registry;</w:t>
      </w:r>
    </w:p>
    <w:p w:rsidR="003F3435" w:rsidRDefault="0032493E">
      <w:pPr>
        <w:spacing w:line="480" w:lineRule="auto"/>
        <w:ind w:firstLine="1440"/>
        <w:jc w:val="both"/>
      </w:pPr>
      <w:r>
        <w:t xml:space="preserve">(2)</w:t>
      </w:r>
      <w:r xml:space="preserve">
        <w:t> </w:t>
      </w:r>
      <w:r xml:space="preserve">
        <w:t> </w:t>
      </w:r>
      <w:r>
        <w:t xml:space="preserve">matches the entry in the compassionate-use registry with respect to the total amount of </w:t>
      </w:r>
      <w:r>
        <w:rPr>
          <w:u w:val="single"/>
        </w:rPr>
        <w:t xml:space="preserve">medical</w:t>
      </w:r>
      <w:r>
        <w:t xml:space="preserve"> </w:t>
      </w:r>
      <w:r>
        <w:t xml:space="preserve">[</w:t>
      </w:r>
      <w:r>
        <w:rPr>
          <w:strike/>
        </w:rPr>
        <w:t xml:space="preserve">low-THC</w:t>
      </w:r>
      <w:r>
        <w:t xml:space="preserve">] cannabis required to fill the prescription; and</w:t>
      </w:r>
    </w:p>
    <w:p w:rsidR="003F3435" w:rsidRDefault="0032493E">
      <w:pPr>
        <w:spacing w:line="480" w:lineRule="auto"/>
        <w:ind w:firstLine="1440"/>
        <w:jc w:val="both"/>
      </w:pPr>
      <w:r>
        <w:t xml:space="preserve">(3)</w:t>
      </w:r>
      <w:r xml:space="preserve">
        <w:t> </w:t>
      </w:r>
      <w:r xml:space="preserve">
        <w:t> </w:t>
      </w:r>
      <w:r>
        <w:t xml:space="preserve">has not previously been filled by a dispensing organization as indicated by an entry in the compassionate-use registry.</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t xml:space="preserve">[</w:t>
      </w:r>
      <w:r>
        <w:rPr>
          <w:strike/>
        </w:rPr>
        <w:t xml:space="preserve">low-THC</w:t>
      </w:r>
      <w:r>
        <w:t xml:space="preserve">] cannabis to a patient for whom the </w:t>
      </w:r>
      <w:r>
        <w:rPr>
          <w:u w:val="single"/>
        </w:rPr>
        <w:t xml:space="preserve">medical</w:t>
      </w:r>
      <w:r>
        <w:t xml:space="preserve"> </w:t>
      </w:r>
      <w:r>
        <w:t xml:space="preserve">[</w:t>
      </w:r>
      <w:r>
        <w:rPr>
          <w:strike/>
        </w:rPr>
        <w:t xml:space="preserve">low-THC</w:t>
      </w:r>
      <w:r>
        <w:t xml:space="preserve">] cannabis is prescribed under Chapter 169, Occupations Code, the dispensing organization shall record in the compassionate-use registry the form and quantity of </w:t>
      </w:r>
      <w:r>
        <w:rPr>
          <w:u w:val="single"/>
        </w:rPr>
        <w:t xml:space="preserve">medical</w:t>
      </w:r>
      <w:r>
        <w:t xml:space="preserve"> </w:t>
      </w:r>
      <w:r>
        <w:t xml:space="preserve">[</w:t>
      </w:r>
      <w:r>
        <w:rPr>
          <w:strike/>
        </w:rPr>
        <w:t xml:space="preserve">low-THC</w:t>
      </w:r>
      <w:r>
        <w:t xml:space="preserve">] cannabis dispensed and the date and time of dispensation.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487.108(c),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w:t>
      </w:r>
      <w:r>
        <w:t xml:space="preserve"> </w:t>
      </w:r>
      <w:r>
        <w:t xml:space="preserve">chapter,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w:t>
      </w:r>
      <w:r>
        <w:t xml:space="preserve"> </w:t>
      </w:r>
      <w:r>
        <w:t xml:space="preserve">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t>
      </w:r>
      <w:r>
        <w:t xml:space="preserve"> </w:t>
      </w:r>
      <w:r>
        <w:t xml:space="preserve">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w:t>
      </w:r>
      <w:r>
        <w:t xml:space="preserve"> </w:t>
      </w:r>
      <w:r>
        <w:t xml:space="preserve">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487.001(4), Health and Safety Code, is repealed.</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prescribed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prescribed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 licensed under </w:t>
      </w:r>
      <w:r>
        <w:rPr>
          <w:u w:val="single"/>
        </w:rPr>
        <w:t xml:space="preserve">Subchapter C,</w:t>
      </w:r>
      <w:r>
        <w:t xml:space="preserve"> </w:t>
      </w:r>
      <w:r>
        <w:t xml:space="preserve">Chapter 487</w:t>
      </w:r>
      <w:r>
        <w:rPr>
          <w:u w:val="single"/>
        </w:rPr>
        <w:t xml:space="preserve">,</w:t>
      </w:r>
      <w:r>
        <w:t xml:space="preserve"> that possesses </w:t>
      </w:r>
      <w:r>
        <w:rPr>
          <w:u w:val="single"/>
        </w:rPr>
        <w:t xml:space="preserve">medical</w:t>
      </w:r>
      <w:r>
        <w:t xml:space="preserve"> </w:t>
      </w:r>
      <w:r>
        <w:t xml:space="preserve">[</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481.111(e),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is a patient for whom </w:t>
      </w:r>
      <w:r>
        <w:rPr>
          <w:u w:val="single"/>
        </w:rPr>
        <w:t xml:space="preserve">medical</w:t>
      </w:r>
      <w:r>
        <w:t xml:space="preserve"> [</w:t>
      </w:r>
      <w:r>
        <w:rPr>
          <w:strike/>
        </w:rPr>
        <w:t xml:space="preserve">low-THC</w:t>
      </w:r>
      <w:r>
        <w:t xml:space="preserve">] cannabis is prescribed under Chapter 169, Occupations Code, or the patient's legal guardian</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the person</w:t>
      </w:r>
      <w:r>
        <w:t xml:space="preserve">] possesses </w:t>
      </w:r>
      <w:r>
        <w:rPr>
          <w:u w:val="single"/>
        </w:rPr>
        <w:t xml:space="preserve">medical</w:t>
      </w:r>
      <w:r>
        <w:t xml:space="preserve"> [</w:t>
      </w:r>
      <w:r>
        <w:rPr>
          <w:strike/>
        </w:rPr>
        <w:t xml:space="preserve">low-THC</w:t>
      </w:r>
      <w:r>
        <w:t xml:space="preserve">]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481.111(f)(2), Health and Safety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"Medical cannabis"</w:t>
      </w:r>
      <w:r>
        <w:t xml:space="preserve"> [</w:t>
      </w:r>
      <w:r>
        <w:rPr>
          <w:strike/>
        </w:rPr>
        <w:t xml:space="preserve">"Low-THC cannabis"</w:t>
      </w:r>
      <w:r>
        <w:t xml:space="preserve">] has the meaning assigned by Section 169.001, Occupations Code.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551.004(a),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 as defined by Section 487.001, Health and Safety Code, that cultivates, processes, and dispenses </w:t>
      </w:r>
      <w:r>
        <w:rPr>
          <w:u w:val="single"/>
        </w:rPr>
        <w:t xml:space="preserve">medical</w:t>
      </w:r>
      <w:r>
        <w:t xml:space="preserve"> [</w:t>
      </w:r>
      <w:r>
        <w:rPr>
          <w:strike/>
        </w:rPr>
        <w:t xml:space="preserve">low-THC</w:t>
      </w:r>
      <w:r>
        <w:t xml:space="preserve">]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p>
    <w:p w:rsidR="003F3435" w:rsidRDefault="0032493E">
      <w:pPr>
        <w:spacing w:line="480" w:lineRule="auto"/>
        <w:jc w:val="center"/>
      </w:pPr>
      <w:r>
        <w:t xml:space="preserve">ARTICLE 4.  TRANSITIONS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Not later than October 1, 2019, the public safety director of the Department of Public Safety shall adopt rules as required to implement, administer, and enforce Chapter 487, Health and Safety Code, as amended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