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86R11807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information and communication regarding and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418, Government Code, is amended by adding Sections 418.054, 418.055, and 418.056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COORDINATING 9-1-1 TEXT MESSAGE CAPABILITY.  The division, in consultation with the Texas A&amp;M AgriLife Extension Service, shall coordinate state and local government efforts to make 9-1-1 emergency service capable of receiving text messages from a cellular telephone or other wireless communication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MOBILE APPLICATION.  (a) </w:t>
      </w:r>
      <w:r>
        <w:rPr>
          <w:u w:val="single"/>
        </w:rPr>
        <w:t xml:space="preserve"> </w:t>
      </w:r>
      <w:r>
        <w:rPr>
          <w:u w:val="single"/>
        </w:rPr>
        <w:t xml:space="preserve">The division, in consultation with the Texas A&amp;M Forest Service, shall develop a mobile application for wireless communication devices to communicate critical information during a disaster directly to disaster victims and first responders.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mobile application may provide information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road and weather conditions during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response and recovery activities.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ON IMPROVING COMMUNICATIONS DURING DISASTERS.  (a) </w:t>
      </w:r>
      <w:r>
        <w:rPr>
          <w:u w:val="single"/>
        </w:rPr>
        <w:t xml:space="preserve"> </w:t>
      </w:r>
      <w:r>
        <w:rPr>
          <w:u w:val="single"/>
        </w:rPr>
        <w:t xml:space="preserve">The division, in consultation with the Texas A&amp;M Engineering Extension Service, the Texas A&amp;M AgriLife Extension Service, and other appropriate entities, shall conduct a study on improving communication during a disaster. </w:t>
      </w:r>
      <w:r>
        <w:rPr>
          <w:u w:val="single"/>
        </w:rPr>
        <w:t xml:space="preserve"> </w:t>
      </w:r>
      <w:r>
        <w:rPr>
          <w:u w:val="single"/>
        </w:rP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 ways to improve and standardize the use of social media as a communication tool during and after a disaster;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the costs and benefits of promoting the use of a standard communication format to create a single comprehensive common operating framework;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any costs that first responders may incur in acquiring equipment complying with a standard communication format;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how private utility providers and the use of the providers' portable satellite communications equipment and portable mobile telephone towers may assist in response and recovery after disasters;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how the state may use data analytics for more effective and timely analysis of information to improve disaster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August 31, 2020, the division shall submit to the governor, lieutenant governor, and members of the legislature a report on the findings of the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December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WEB PORTAL.  The Texas A&amp;M University System, in coordination with the governor and the division, shall develop a comprehensive disaster web portal. </w:t>
      </w:r>
      <w:r>
        <w:rPr>
          <w:u w:val="single"/>
        </w:rPr>
        <w:t xml:space="preserve"> </w:t>
      </w:r>
      <w:r>
        <w:rPr>
          <w:u w:val="single"/>
        </w:rPr>
        <w:t xml:space="preserve">The web portal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disaster information to the public, including information on programs and services available to disaster victims and funding for and expenditures of disaster assistance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 disaster response and recovery activities;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information on obtaining assistance from the Federal Emergency Management Agency, state agencies, organized volunteer groups, and any other entities providing disaster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