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86R13126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populous counties to participate in the countywide polling place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43.007, Election Code, is amended by adding Subsection (a-1) and amending Subsection (k)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county with a population of less than 400,000.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Each county that previously participated in a program under this section is authorized to continue participation in the program for future elections described by Subsection (a)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commissioners court of the county approves participation in the program;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 determines the county's participation in the program was successful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has a population of less than 400,000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