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86R13945 SRA-F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Dallas</w:t>
      </w:r>
      <w:r xml:space="preserve">
        <w:tab wTab="150" tlc="none" cTlc="0"/>
      </w:r>
      <w:r>
        <w:t xml:space="preserve">H.B.</w:t>
      </w:r>
      <w:r xml:space="preserve">
        <w:t> </w:t>
      </w:r>
      <w:r>
        <w:t xml:space="preserve">No.</w:t>
      </w:r>
      <w:r xml:space="preserve">
        <w:t> </w:t>
      </w:r>
      <w:r>
        <w:t xml:space="preserve">4057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amount of an administrative penalty that may be assessed against an assisted living facility.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247.0451(b),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247.0452(c), the penalty may not exceed:</w:t>
      </w:r>
    </w:p>
    <w:p w:rsidR="003F3435" w:rsidRDefault="0032493E">
      <w:pPr>
        <w:spacing w:line="480" w:lineRule="auto"/>
        <w:ind w:firstLine="1440"/>
        <w:jc w:val="both"/>
      </w:pPr>
      <w:r>
        <w:t xml:space="preserve">(1)</w:t>
      </w:r>
      <w:r xml:space="preserve">
        <w:t> </w:t>
      </w:r>
      <w:r xml:space="preserve">
        <w:t> </w:t>
      </w:r>
      <w:r>
        <w:t xml:space="preserve">$5,000 for each violation </w:t>
      </w:r>
      <w:r>
        <w:rPr>
          <w:u w:val="single"/>
        </w:rPr>
        <w:t xml:space="preserve">committed by or in relation to an assisted living facility with at least 17 beds</w:t>
      </w:r>
      <w:r>
        <w:t xml:space="preserve"> that:</w:t>
      </w:r>
    </w:p>
    <w:p w:rsidR="003F3435" w:rsidRDefault="0032493E">
      <w:pPr>
        <w:spacing w:line="480" w:lineRule="auto"/>
        <w:ind w:firstLine="2160"/>
        <w:jc w:val="both"/>
      </w:pPr>
      <w:r>
        <w:t xml:space="preserve">(A)</w:t>
      </w:r>
      <w:r xml:space="preserve">
        <w:t> </w:t>
      </w:r>
      <w:r xml:space="preserve">
        <w:t> </w:t>
      </w:r>
      <w:r>
        <w:t xml:space="preserve">represents a pattern of violation that results in actual harm or is widespread in scope and results in actual harm; or</w:t>
      </w:r>
    </w:p>
    <w:p w:rsidR="003F3435" w:rsidRDefault="0032493E">
      <w:pPr>
        <w:spacing w:line="480" w:lineRule="auto"/>
        <w:ind w:firstLine="2160"/>
        <w:jc w:val="both"/>
      </w:pPr>
      <w:r>
        <w:t xml:space="preserve">(B)</w:t>
      </w:r>
      <w:r xml:space="preserve">
        <w:t> </w:t>
      </w:r>
      <w:r xml:space="preserve">
        <w:t> </w:t>
      </w:r>
      <w:r>
        <w:t xml:space="preserve">constitutes an immediate threat to the health or safety of a resident;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$1,000 for each violation committed by or in relation to an assisted living facility with fewer than 17 beds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represents a pattern of violation that results in actual harm or is widespread in scope and results in actual harm;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constitutes an immediate threat to the health or safety of a resident;</w:t>
      </w:r>
      <w:r>
        <w:t xml:space="preserve"> or</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$1,000 for each other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administrative penalty for which notice of violation under Section 247.0453(c), Health and Safety Code, is given on or after the effective date of this Act. An administrative penalty for which notice of violation under Section 247.0453(c), Health and Safety Code, is given before the effective date of this Act is governed by the law as it existed immediately before that date, and that law is continued in effect for this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