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work group to study issues that impede the removal of wet debris.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</w:t>
      </w:r>
      <w:r>
        <w:t xml:space="preserve"> </w:t>
      </w:r>
      <w:r>
        <w:t xml:space="preserve">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"Work group" means the work group established under this Act.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"Wet debris" means natural or man-made debris located in water bodies including lakes, rivers, streams, bays, wetlands and tidal areas that result from a disaster as defined by Section 418.004,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2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GROUP ESTABLISHED.  (a) </w:t>
      </w:r>
      <w:r>
        <w:rPr>
          <w:u w:val="single"/>
        </w:rPr>
        <w:t xml:space="preserve"> </w:t>
      </w:r>
      <w:r>
        <w:rPr>
          <w:u w:val="single"/>
        </w:rPr>
        <w:t xml:space="preserve">The work group shall be composed of representatives of local, state, and federal governmental entities and private entities who are appointed by the governor from a list of candidates submitted by the lieutenant governor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work group shall consist of, at a minimum, representatives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Emergency Management;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Emergency Management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General Land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Oceanic and Atmospheric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Army Corps of Engineers;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Fish and Wildlife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government stakeholders.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Emergency Management will act as Group Leader for the work group.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work group shall consist of no more than 21 nor less than 13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Appointments to the work group under Subsection (a) of this section must be made not later than November 1, 2019.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3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GROUP DUTIES.  (a) </w:t>
      </w:r>
      <w:r>
        <w:rPr>
          <w:u w:val="single"/>
        </w:rPr>
        <w:t xml:space="preserve"> </w:t>
      </w:r>
      <w:r>
        <w:rPr>
          <w:u w:val="single"/>
        </w:rPr>
        <w:t xml:space="preserve">The work group shall conduct a study on issues that impede the removal of wet debris.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conducted under Subsection (a) of this section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wet debris removal categories for water bodies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current jurisdictions of the local, state, federal and private entities responsible for wet debris removal;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concurrent, joint or overlapping roles and responsibilities of the local, state, federal and private entities responsible for wet debris removal;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the applicable laws for each wet debris category;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funding sources applicable to each wet debris removal category;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of recurring issues encountered in this state that impede wet debris removal;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minimizing issues that impede wet debris removal;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clarifying local, state, federal and private entities' roles and responsibilities for wet debris removal;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educating statewide stakeholders on the results of this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4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Not later than November 1, 2020, the work group shall submit a written report to the members of the legislature with the results of the study required under Section 3 of this 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5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 DATE.  This Act expires and the work group is abolished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