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86R11366 EAS-D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Beckley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vaccination against bacterial meningitis of public school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38.001, Education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student shall be fully immunized against bacterial meningitis, except as provided by Subsection (c).  To satisfy the requirement of this subsection, a student must show proof of a quadrivalent meningococcal conjugate vaccine and a booster dose in accordance with the recommended immunization schedule adopted by the Department of State Health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2019, the executive commissioner of the Health and Human Services Commission shall adopt the rules necessary to implement Section 38.001(a-1), Education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38.001(a-1), Education Code, as added by this Act, applies beginning with the 2020-2021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