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86R13506 JRJ-F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political party.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1.005, Election Code, is amended by adding Subdivisions (4-a) and (12-a)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"Electoral affairs" means matters related to the organization and operation of a political party.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"Party affairs" means matters related to affiliating with a political party for the purpose of participating in party elections or electoral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