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86R10821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4084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unmanned aircraft over certain facilities;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423, Government Code, is amended by adding Section 423.0047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423.0047.</w:t>
      </w:r>
      <w:r>
        <w:rPr>
          <w:u w:val="single"/>
        </w:rPr>
        <w:t xml:space="preserve"> </w:t>
      </w:r>
      <w:r>
        <w:rPr>
          <w:u w:val="single"/>
        </w:rPr>
        <w:t xml:space="preserve"> </w:t>
      </w:r>
      <w:r>
        <w:rPr>
          <w:u w:val="single"/>
        </w:rPr>
        <w:t xml:space="preserve">OFFENSE: OPERATION OF UNMANNED AIRCRAFT OVER OR NEAR SCHOOL.  (a)  In this section, "school" means any instructional or noninstructional facility owned or operated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public or private elementary or secondary school;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institution of higher education or a private or independent institution of higher education, as those terms are defined by Section 61.003,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intentionally or knowingly operates an unmanned aircraft over a school or within 1,000 feet of the school.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conduct described by Subsection (b) that is committed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federal government, the state, or a governmental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under contract with or otherwise acting under the direction or on behalf of the federal government, the state, or a governmental entity;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law enforcement agency that provides to a school prior notice of the agency's operation of an unmanned aircraft over or near the school;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person under contract with or otherwise acting under the direction or on behalf of a law enforcement agency that provides prior notice as described by Subdivision (3);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operator of an unmanned aircraft that is being used for a commercial purpose, if the operation is conducted in compliance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applicable Federal Aviation Administration rule, restriction, or exemption;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all required Federal Aviation Administration authorizations;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person under contract with or otherwise acting under the direction or on behalf of the governing body of the school;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person who has the prior written consent of the person who is primarily responsible for the security of the school.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section is a Class B misdemeanor, except that the offense is a Class A misdemeanor if the actor has previously been convicted under this section or Section 423.0045 or 423.0046.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423.0045(d), Government Code, is amended to read as follows:</w:t>
      </w:r>
    </w:p>
    <w:p w:rsidR="003F3435" w:rsidRDefault="0032493E">
      <w:pPr>
        <w:spacing w:line="480" w:lineRule="auto"/>
        <w:ind w:firstLine="720"/>
        <w:jc w:val="both"/>
      </w:pPr>
      <w:r>
        <w:t xml:space="preserve">(d)</w:t>
      </w:r>
      <w:r xml:space="preserve">
        <w:t> </w:t>
      </w:r>
      <w:r xml:space="preserve">
        <w:t> </w:t>
      </w:r>
      <w:r>
        <w:t xml:space="preserve">An offense under this section is a Class B misdemeanor, except that the offense is a Class A misdemeanor if the actor has previously been convicted under this section or Section 423.0046 </w:t>
      </w:r>
      <w:r>
        <w:rPr>
          <w:u w:val="single"/>
        </w:rPr>
        <w:t xml:space="preserve">or 423.0047</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423.0046(d), Government Code, is amended to read as follows:</w:t>
      </w:r>
    </w:p>
    <w:p w:rsidR="003F3435" w:rsidRDefault="0032493E">
      <w:pPr>
        <w:spacing w:line="480" w:lineRule="auto"/>
        <w:ind w:firstLine="720"/>
        <w:jc w:val="both"/>
      </w:pPr>
      <w:r>
        <w:t xml:space="preserve">(d)</w:t>
      </w:r>
      <w:r xml:space="preserve">
        <w:t> </w:t>
      </w:r>
      <w:r xml:space="preserve">
        <w:t> </w:t>
      </w:r>
      <w:r>
        <w:t xml:space="preserve">An offense under this section is a Class B misdemeanor, except that the offense is a Class A misdemeanor if the actor has previously been convicted under this section or Section 423.0045 </w:t>
      </w:r>
      <w:r>
        <w:rPr>
          <w:u w:val="single"/>
        </w:rPr>
        <w:t xml:space="preserve">or 423.0047</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