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Noble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Kolkhorst, Johnson)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4090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6,</w:t>
      </w:r>
      <w:r xml:space="preserve">
        <w:t> </w:t>
      </w:r>
      <w:r>
        <w:t xml:space="preserve">2019; May</w:t>
      </w:r>
      <w:r xml:space="preserve">
        <w:t> </w:t>
      </w:r>
      <w:r>
        <w:t xml:space="preserve">6,</w:t>
      </w:r>
      <w:r xml:space="preserve">
        <w:t> </w:t>
      </w:r>
      <w:r>
        <w:t xml:space="preserve">2019, read first time and referred to Committee on Health &amp; Human Services; May</w:t>
      </w:r>
      <w:r xml:space="preserve">
        <w:t> </w:t>
      </w:r>
      <w:r>
        <w:t xml:space="preserve">19,</w:t>
      </w:r>
      <w:r xml:space="preserve">
        <w:t> </w:t>
      </w:r>
      <w:r>
        <w:t xml:space="preserve">2019,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Buckingham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Powell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Seliger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H.B.</w:t>
      </w:r>
      <w:r xml:space="preserve">
        <w:t> </w:t>
      </w:r>
      <w:r>
        <w:t xml:space="preserve">No.</w:t>
      </w:r>
      <w:r xml:space="preserve">
        <w:t> </w:t>
      </w:r>
      <w:r>
        <w:t xml:space="preserve">4090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licensing of certain school-age programs that provide child-care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42.048, Human Resources Code, is amended by amending Subsections (a), (b), (c), (e), and (f) and adding Subsections (e-1), (e-2), and (e-3)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</w:t>
      </w:r>
      <w:r>
        <w:t xml:space="preserve">] shall issue a license after determining that an applicant has satisfied all requirements.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When issuing a license, 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</w:t>
      </w:r>
      <w:r>
        <w:t xml:space="preserve">] may impose restrictions on a facility, including the number of children to be served and the type of children to be served.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</w:t>
      </w:r>
      <w:r>
        <w:t xml:space="preserve">] may grant a variance of an individual standard set forth in the applicable standards for good and just cause.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license issued under this chapter is not transferable and applies only to the operator and facility location stated in the license application.</w:t>
      </w:r>
      <w:r xml:space="preserve">
        <w:t> </w:t>
      </w:r>
      <w:r xml:space="preserve">
        <w:t> </w:t>
      </w:r>
      <w:r>
        <w:t xml:space="preserve">Except as provided by </w:t>
      </w:r>
      <w:r>
        <w:rPr>
          <w:u w:val="single"/>
        </w:rPr>
        <w:t xml:space="preserve">Subsections (e-1), (e-2), and (e-3)</w:t>
      </w:r>
      <w:r>
        <w:t xml:space="preserve"> [</w:t>
      </w:r>
      <w:r>
        <w:rPr>
          <w:strike/>
        </w:rPr>
        <w:t xml:space="preserve">this subsection</w:t>
      </w:r>
      <w:r>
        <w:t xml:space="preserve">], a change in location or ownership automatically revokes a license.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(e-1)</w:t>
      </w:r>
      <w:r xml:space="preserve">
        <w:t> </w:t>
      </w:r>
      <w:r xml:space="preserve">
        <w:t> </w:t>
      </w:r>
      <w:r>
        <w:t xml:space="preserve">A change in location of a child-placing agency does not automatically revoke the license to operate the child-placing agency.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(e-2)</w:t>
      </w:r>
      <w:r xml:space="preserve">
        <w:t> </w:t>
      </w:r>
      <w:r xml:space="preserve">
        <w:t> </w:t>
      </w:r>
      <w:r>
        <w:t xml:space="preserve">A residential child-care facility operating under the license of a continuum-of-care residential operation that changes location may not continue to operate under that license unless 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</w:t>
      </w:r>
      <w:r>
        <w:t xml:space="preserve">] approves the new location after the continuum-of-care residential operation meets all requirements related to the new location.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(e-3)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change in location of a school-age program operated exclusively during the summer period or any other time when school is not in session does not automatically revoke the license to operate the school-age program. A school-age program that changes location may not operate at the new location unless the commission approves the new location after the school-age program meets all requirements related to the new location.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license must be issued if the </w:t>
      </w:r>
      <w:r>
        <w:rPr>
          <w:u w:val="single"/>
        </w:rPr>
        <w:t xml:space="preserve">commission</w:t>
      </w:r>
      <w:r>
        <w:t xml:space="preserve"> [</w:t>
      </w:r>
      <w:r>
        <w:rPr>
          <w:strike/>
        </w:rPr>
        <w:t xml:space="preserve">department</w:t>
      </w:r>
      <w:r>
        <w:t xml:space="preserve">] determines that a facility meets all requirements.</w:t>
      </w:r>
      <w:r xml:space="preserve">
        <w:t> </w:t>
      </w:r>
      <w:r xml:space="preserve">
        <w:t> </w:t>
      </w:r>
      <w:r>
        <w:t xml:space="preserve">The evaluation shall be based on one or more visits to the facility and a review of required forms and records.</w:t>
      </w:r>
      <w:r xml:space="preserve">
        <w:t> </w:t>
      </w:r>
      <w:r xml:space="preserve">
        <w:t> </w:t>
      </w:r>
      <w:r>
        <w:t xml:space="preserve">A license is valid until the license expires, is revoked, or is surrendered.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4090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