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86R13118 PMO-F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waiting period for eligibility for health benefit coverage provided through the Employees Retirement System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1551.1055(a),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(c)[</w:t>
      </w:r>
      <w:r>
        <w:rPr>
          <w:strike/>
        </w:rPr>
        <w:t xml:space="preserve">, (d),</w:t>
      </w:r>
      <w:r>
        <w:t xml:space="preserve">] or (e), eligibility under Section 1551.101 begins not later than the </w:t>
      </w:r>
      <w:r>
        <w:rPr>
          <w:u w:val="single"/>
        </w:rPr>
        <w:t xml:space="preserve">first</w:t>
      </w:r>
      <w:r>
        <w:t xml:space="preserve"> [</w:t>
      </w:r>
      <w:r>
        <w:rPr>
          <w:strike/>
        </w:rPr>
        <w:t xml:space="preserve">90th</w:t>
      </w:r>
      <w:r>
        <w:t xml:space="preserve">] day </w:t>
      </w:r>
      <w:r>
        <w:rPr>
          <w:u w:val="single"/>
        </w:rPr>
        <w:t xml:space="preserve">that</w:t>
      </w:r>
      <w:r>
        <w:t xml:space="preserve"> [</w:t>
      </w:r>
      <w:r>
        <w:rPr>
          <w:strike/>
        </w:rPr>
        <w:t xml:space="preserve">after the date</w:t>
      </w:r>
      <w:r>
        <w:t xml:space="preserve">] the employee performs services for a state agency or is qualified for and begins to hold elected or appointed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1551.1055(d), Insurance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