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discretionary sealing of certain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58.256, Family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18 years of age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 is</w:t>
      </w:r>
      <w:r>
        <w:t xml:space="preserve">] younger than 18 years of age and at least two years have elapsed after the date of final discharge in each matter for which the person was referred to the juvenile probation department;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age, if the person was finally discharged without adjudication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rPr>
          <w:u w:val="single"/>
        </w:rPr>
        <w:t xml:space="preserve">was transferred to an appropriate district court under Section 54.051 after receiving</w:t>
      </w:r>
      <w:r xml:space="preserve">
        <w:t> </w:t>
      </w:r>
      <w:r>
        <w:t xml:space="preserve">[</w:t>
      </w:r>
      <w:r>
        <w:rPr>
          <w:strike/>
        </w:rPr>
        <w:t xml:space="preserve">received</w:t>
      </w:r>
      <w:r>
        <w:t xml:space="preserve">] a determinate sentence for engaging in:</w:t>
      </w:r>
    </w:p>
    <w:p w:rsidR="003F3435" w:rsidRDefault="0032493E">
      <w:pPr>
        <w:spacing w:line="480" w:lineRule="auto"/>
        <w:ind w:firstLine="2160"/>
        <w:jc w:val="both"/>
      </w:pPr>
      <w:r>
        <w:t xml:space="preserve">(A)</w:t>
      </w:r>
      <w:r xml:space="preserve">
        <w:t> </w:t>
      </w:r>
      <w:r xml:space="preserve">
        <w:t> </w:t>
      </w:r>
      <w:r>
        <w:t xml:space="preserve">delinquent conduct that violated a penal law listed under Section 53.045; or</w:t>
      </w:r>
    </w:p>
    <w:p w:rsidR="003F3435" w:rsidRDefault="0032493E">
      <w:pPr>
        <w:spacing w:line="480" w:lineRule="auto"/>
        <w:ind w:firstLine="2160"/>
        <w:jc w:val="both"/>
      </w:pPr>
      <w:r>
        <w:t xml:space="preserve">(B)</w:t>
      </w:r>
      <w:r xml:space="preserve">
        <w:t> </w:t>
      </w:r>
      <w:r xml:space="preserve">
        <w:t> </w:t>
      </w:r>
      <w:r>
        <w:t xml:space="preserve">habitual felony conduct as described by Section 51.031;</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w:t>
      </w:r>
      <w:r>
        <w:t xml:space="preserve">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on</w:t>
      </w:r>
      <w:r>
        <w:t xml:space="preserve"> [</w:t>
      </w:r>
      <w:r>
        <w:rPr>
          <w:strike/>
        </w:rPr>
        <w:t xml:space="preserve">On</w:t>
      </w:r>
      <w:r>
        <w:t xml:space="preserve">]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may only order the sealing of a person's records under this section for a person described by Subsection (c)(1)(C) if the court finds that sealing the records is in the best interest of the person and the community. The court shall hold a hearing under Section 58.257 before ordering the sealing of the person's records under this subsection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waives in writing the person's right to the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and the prosecuting attorney for the juvenile court agree to waive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