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86R7324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4106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intoxication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49.07, Penal Code, is amended to read as follows:</w:t>
      </w:r>
    </w:p>
    <w:p w:rsidR="003F3435" w:rsidRDefault="0032493E">
      <w:pPr>
        <w:spacing w:line="480" w:lineRule="auto"/>
        <w:ind w:firstLine="720"/>
        <w:jc w:val="both"/>
      </w:pPr>
      <w:r>
        <w:t xml:space="preserve">Sec.</w:t>
      </w:r>
      <w:r xml:space="preserve">
        <w:t> </w:t>
      </w:r>
      <w:r>
        <w:t xml:space="preserve">49.07.</w:t>
      </w:r>
      <w:r xml:space="preserve">
        <w:t> </w:t>
      </w:r>
      <w:r xml:space="preserve">
        <w:t> </w:t>
      </w:r>
      <w:r>
        <w:t xml:space="preserve">INTOXICATION ASSAULT.  (a)  A person commits an offense if the person, by accident or mistake:</w:t>
      </w:r>
    </w:p>
    <w:p w:rsidR="003F3435" w:rsidRDefault="0032493E">
      <w:pPr>
        <w:spacing w:line="480" w:lineRule="auto"/>
        <w:ind w:firstLine="1440"/>
        <w:jc w:val="both"/>
      </w:pPr>
      <w:r>
        <w:t xml:space="preserve">(1)</w:t>
      </w:r>
      <w:r xml:space="preserve">
        <w:t> </w:t>
      </w:r>
      <w:r xml:space="preserve">
        <w:t> </w:t>
      </w:r>
      <w:r>
        <w:t xml:space="preserve">while operating an aircraft, watercraft, or amusement ride while intoxicated, or while operating a motor vehicle in a public place while intoxicated, by reason of that intoxication causes </w:t>
      </w:r>
      <w:r>
        <w:rPr>
          <w:u w:val="single"/>
        </w:rPr>
        <w:t xml:space="preserve">bodily injury or</w:t>
      </w:r>
      <w:r>
        <w:t xml:space="preserve"> serious bodily injury to another; or</w:t>
      </w:r>
    </w:p>
    <w:p w:rsidR="003F3435" w:rsidRDefault="0032493E">
      <w:pPr>
        <w:spacing w:line="480" w:lineRule="auto"/>
        <w:ind w:firstLine="1440"/>
        <w:jc w:val="both"/>
      </w:pPr>
      <w:r>
        <w:t xml:space="preserve">(2)</w:t>
      </w:r>
      <w:r xml:space="preserve">
        <w:t> </w:t>
      </w:r>
      <w:r xml:space="preserve">
        <w:t> </w:t>
      </w:r>
      <w:r>
        <w:t xml:space="preserve">as a result of assembling a mobile amusement ride while intoxicated causes </w:t>
      </w:r>
      <w:r>
        <w:rPr>
          <w:u w:val="single"/>
        </w:rPr>
        <w:t xml:space="preserve">bodily injury or</w:t>
      </w:r>
      <w:r>
        <w:t xml:space="preserve"> serious bodily injury to another.</w:t>
      </w:r>
    </w:p>
    <w:p w:rsidR="003F3435" w:rsidRDefault="0032493E">
      <w:pPr>
        <w:spacing w:line="480" w:lineRule="auto"/>
        <w:ind w:firstLine="720"/>
        <w:jc w:val="both"/>
      </w:pPr>
      <w:r>
        <w:t xml:space="preserve">(b)</w:t>
      </w:r>
      <w:r xml:space="preserve">
        <w:t> </w:t>
      </w:r>
      <w:r xml:space="preserve">
        <w:t> </w:t>
      </w:r>
      <w:r>
        <w:t xml:space="preserve">In this section, "serious bodily injury" means </w:t>
      </w:r>
      <w:r>
        <w:rPr>
          <w:u w:val="single"/>
        </w:rPr>
        <w:t xml:space="preserve">bodily</w:t>
      </w:r>
      <w:r>
        <w:t xml:space="preserve"> injury that creates a substantial risk of death or that causes serious permanent disfigurement or protracted loss or impairment of the function of any bodily member or organ.</w:t>
      </w:r>
    </w:p>
    <w:p w:rsidR="003F3435" w:rsidRDefault="0032493E">
      <w:pPr>
        <w:spacing w:line="480" w:lineRule="auto"/>
        <w:ind w:firstLine="720"/>
        <w:jc w:val="both"/>
      </w:pPr>
      <w:r>
        <w:t xml:space="preserve">(c)</w:t>
      </w:r>
      <w:r xml:space="preserve">
        <w:t> </w:t>
      </w:r>
      <w:r xml:space="preserve">
        <w:t> </w:t>
      </w:r>
      <w:r>
        <w:t xml:space="preserve">Except as provided by Section 49.09, an offense under this section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actor causes bodily injury to another; or</w:t>
      </w:r>
    </w:p>
    <w:p w:rsidR="003F3435" w:rsidRDefault="0032493E">
      <w:pPr>
        <w:spacing w:line="480" w:lineRule="auto"/>
        <w:ind w:firstLine="1440"/>
        <w:jc w:val="both"/>
      </w:pPr>
      <w:r>
        <w:rPr>
          <w:u w:val="single"/>
        </w:rPr>
        <w:t xml:space="preserve">(2)</w:t>
      </w:r>
      <w:r xml:space="preserve">
        <w:t> </w:t>
      </w:r>
      <w:r xml:space="preserve">
        <w:t> </w:t>
      </w:r>
      <w:r>
        <w:t xml:space="preserve">a felony of the third degree </w:t>
      </w:r>
      <w:r>
        <w:rPr>
          <w:u w:val="single"/>
        </w:rPr>
        <w:t xml:space="preserve">if the actor causes serious bodily injury to another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