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86R15784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rates established by municipalities for water and sewer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13, Water Code, is amended by adding Section 13.0835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a municipally owned utility may not establish a rate applicable only to entities that qualify for a sales tax or ad valorem tax exemption that is 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