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86R13437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effect of certain residential structures on a residence homestead exemption for ad valorem tax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11.13(k),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A qualified residential structure does not lose its character as a residence homestead if a portion of the structure</w:t>
      </w:r>
      <w:r>
        <w:rPr>
          <w:u w:val="single"/>
        </w:rPr>
        <w:t xml:space="preserve">, or a separate structure located on the same land as and having common ownership with the structure that is occupied as the individual's principal residence,</w:t>
      </w:r>
      <w:r>
        <w:t xml:space="preserve"> is rented to another or is used primarily for other purposes that are incompatible with the owner's residential use of the structure. </w:t>
      </w:r>
      <w:r>
        <w:t xml:space="preserve"> </w:t>
      </w:r>
      <w:r>
        <w:rPr>
          <w:u w:val="single"/>
        </w:rPr>
        <w:t xml:space="preserve">Except as provided by this subsection</w:t>
      </w:r>
      <w:r>
        <w:t xml:space="preserve"> </w:t>
      </w:r>
      <w:r>
        <w:t xml:space="preserve">[</w:t>
      </w:r>
      <w:r>
        <w:rPr>
          <w:strike/>
        </w:rPr>
        <w:t xml:space="preserve">However</w:t>
      </w:r>
      <w:r>
        <w:t xml:space="preserve">], the amount of any residence homestead exemption does not apply to the value of </w:t>
      </w:r>
      <w:r>
        <w:rPr>
          <w:u w:val="single"/>
        </w:rPr>
        <w:t xml:space="preserve">any</w:t>
      </w:r>
      <w:r>
        <w:t xml:space="preserve"> </w:t>
      </w:r>
      <w:r>
        <w:t xml:space="preserve">[</w:t>
      </w:r>
      <w:r>
        <w:rPr>
          <w:strike/>
        </w:rPr>
        <w:t xml:space="preserve">that</w:t>
      </w:r>
      <w:r>
        <w:t xml:space="preserve">] portion of the </w:t>
      </w:r>
      <w:r>
        <w:rPr>
          <w:u w:val="single"/>
        </w:rPr>
        <w:t xml:space="preserve">qualified residential</w:t>
      </w:r>
      <w:r>
        <w:t xml:space="preserve"> </w:t>
      </w:r>
      <w:r>
        <w:t xml:space="preserve">structure that is used primarily for purposes that are incompatible with the owner's residential use. </w:t>
      </w:r>
      <w:r>
        <w:t xml:space="preserve"> </w:t>
      </w:r>
      <w:r>
        <w:rPr>
          <w:u w:val="single"/>
        </w:rPr>
        <w:t xml:space="preserve">For purposes of this section, a portion of the structure that is occupied as the individual's principal residence, or a separate structure located on the same land as and having common ownership with the structure that is occupied as the individual's principal residence, that is used for a single-family short-term or long-term residential purpose, regardless of whether it generates rental income for the owner, is considered part of the residence homestead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there is only one such additional dwelling unit located on the property that constitutes the owner's residence homestead;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or county in which the property is located has adopted a program to encourage the construction or addition of such additional dwelling units;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additional dwelling unit was constructed or added in compliance with the program to encourage the use of such dwelling units.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an ad valorem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