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86R13881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required notice of a patient's right to receive an estimate of certain health care services provided by a physician.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101.352, Occupations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or physician group shall post a clear and conspicuous notice of a patient's right to receive an estimate of charges under Subsection (c):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at least one area of the physician's or group's office where patients are commonly present;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physician's or group's Internet website if the physician or group maintains an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The Health Professions Council may prescribe the form and content required for a notice under Section 101.352(c-1),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Section 101.352(c-1), Occupations Code, as added by this Act, a physician or physician group is not required to comply with that section until December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