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86R12590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Capriglione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state programs not funded by appropriations.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legislature finds that any mandatory governmental programs for which no appropriation is made should be eliminated as unnecessary.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403.0147, Government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state agency is not required to implement a program identified in the two most recent reports made under this section and for which no appropriation is made for the current state fiscal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