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86R14436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feasibility of the expansion of navigation on the Red River by the Red River Authority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Red River Authority of Texas shall study the feasibility of increasing navigation on the Red River between Texarkana and Denison by completing the navigation system of locks and dams or other means.</w:t>
      </w:r>
    </w:p>
    <w:p w:rsidR="003F3435" w:rsidRDefault="0032493E">
      <w:pPr>
        <w:spacing w:line="480" w:lineRule="auto"/>
        <w:ind w:firstLine="720"/>
        <w:jc w:val="both"/>
      </w:pPr>
      <w:r>
        <w:t xml:space="preserve">(b)</w:t>
      </w:r>
      <w:r xml:space="preserve">
        <w:t> </w:t>
      </w:r>
      <w:r xml:space="preserve">
        <w:t> </w:t>
      </w:r>
      <w:r>
        <w:t xml:space="preserve">Not later than January 1, 2021, the Red River Authority of Texas shall submit to the standing committees of the legislature having jurisdiction over navigation a report on the findings of the study.</w:t>
      </w:r>
    </w:p>
    <w:p w:rsidR="003F3435" w:rsidRDefault="0032493E">
      <w:pPr>
        <w:spacing w:line="480" w:lineRule="auto"/>
        <w:ind w:firstLine="720"/>
        <w:jc w:val="both"/>
      </w:pPr>
      <w:r>
        <w:t xml:space="preserve">(c)</w:t>
      </w:r>
      <w:r xml:space="preserve">
        <w:t> </w:t>
      </w:r>
      <w:r xml:space="preserve">
        <w:t> </w:t>
      </w:r>
      <w:r>
        <w:t xml:space="preserve">This section expires January 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