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86R13648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restrictions on the method of providing public speaking or similar courses by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51, Education Code, is amended by adding Section 51.310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51.310.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SPEAKING COURSE.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"institution of higher education" has the meaning assigned by Section 61.003.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institution of higher education may not offer a course in public speaking, speech, effective communications, or a similar topic online or through other distance learning methods if the course includes substantial oral performance or oral presentation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51.310, Education Code, as added by this Act, applies beginning with courses offered for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