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86R15590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photographs on certain state-issued identification cards.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by rule shall adopt the form of the license.  A license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number assigned to the license holder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statement of the period for which the license is effective;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[</w:t>
      </w:r>
      <w:r>
        <w:rPr>
          <w:strike/>
        </w:rPr>
        <w:t xml:space="preserve">color</w:t>
      </w:r>
      <w:r>
        <w:t xml:space="preserve">] photograph of the license holder;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license holder's full name, date of birth, hair and eye color, height, weight, and signature;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license holder's residence address or, as provided by Subsection (d), the street address of the courthouse in which the license holder or license holder's spouse serves as a federal judge or the license holder serves as a state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number of a driver's license or an identification certificate issued to the license holder by the department;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designation "VETERAN" if required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1702.232(c),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pocket card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the name of the registrant;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 a [</w:t>
      </w:r>
      <w:r>
        <w:rPr>
          <w:strike/>
        </w:rPr>
        <w:t xml:space="preserve">color</w:t>
      </w:r>
      <w:r>
        <w:t xml:space="preserve">] photograph, affixed to the pocket card by the board at the time the card is issued, and the signature of the registrant;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date the card was issued and the card's expiration date;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each endorsement held by the registrant and the date the endorsement expires.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