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Bohac, Blanco, Shaheen,</w:t>
      </w:r>
      <w:r xml:space="preserve">
        <w:tab wTab="150" tlc="none" cTlc="0"/>
      </w:r>
      <w:r>
        <w:t xml:space="preserve">H.B.</w:t>
      </w:r>
      <w:r xml:space="preserve">
        <w:t> </w:t>
      </w:r>
      <w:r>
        <w:t xml:space="preserve">No.</w:t>
      </w:r>
      <w:r xml:space="preserve">
        <w:t> </w:t>
      </w:r>
      <w:r>
        <w:t xml:space="preserve">4214</w:t>
      </w:r>
    </w:p>
    <w:p w:rsidR="003F3435" w:rsidRDefault="0032493E">
      <w:pPr>
        <w:jc w:val="both"/>
      </w:pPr>
      <w:r xml:space="preserve">
        <w:t> </w:t>
      </w:r>
      <w:r xml:space="preserve">
        <w:t> </w:t>
      </w:r>
      <w:r xml:space="preserve">
        <w:t> </w:t>
      </w:r>
      <w:r xml:space="preserve">
        <w:t> </w:t>
      </w:r>
      <w:r xml:space="preserve">
        <w:t> </w:t>
      </w:r>
      <w:r>
        <w:t xml:space="preserve">Bernal,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concerning governmental entities, including cybersecurity, governmental efficiencies, information resources, and emergency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w:t>
      </w:r>
      <w:r>
        <w:rPr>
          <w:u w:val="single"/>
        </w:rPr>
        <w:t xml:space="preserve">, including an information technology cybersecurity assessment</w:t>
      </w:r>
      <w:r>
        <w:t xml:space="preserve">. To the extent possible, a district shall follow safety and security audit procedures developed by the Texas School Safety Center or a comparable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61.09092.</w:t>
      </w:r>
      <w:r>
        <w:rPr>
          <w:u w:val="single"/>
        </w:rPr>
        <w:t xml:space="preserve"> </w:t>
      </w:r>
      <w:r>
        <w:rPr>
          <w:u w:val="single"/>
        </w:rPr>
        <w:t xml:space="preserve"> </w:t>
      </w:r>
      <w:r>
        <w:rPr>
          <w:u w:val="single"/>
        </w:rPr>
        <w:t xml:space="preserve">COORDINATION OF CYBERSECURITY COURSEWORK DEVELOPMENT.  (a)  In this section, "lower-division institution of higher education" means a public junior college, public state college, or public technical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Department of Information Resources, shall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offered by lower-division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CHIEF INNOVATION OFFICER.  (a) The governor shall appoint a chief innovation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procedures and processes to improve internal state government efficiency and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methods to improve the experience of residents, businesses, and local governments in interacting with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cooperation with the Department of Information Resources, increase the use of technology by state agencies to improve services provided by the agencies and to reduce state expenses and inefficiencies;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state agency personnel with training in skills that support innovation;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state agency managers with training to support innovation and encourage creative thinking;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and apply measures to document improvements in state government innovation and in employee skills that support innovation.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the duties required under Subsection (b), 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strategic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open innovation;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introduce and use group tools and processes that encourage creative thinking;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market research to determine the best practices for increasing innovation and implement those best practices.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 attack,</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421, Government Code, is amended by adding Section 421.027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421.027.</w:t>
      </w:r>
      <w:r>
        <w:rPr>
          <w:u w:val="single"/>
        </w:rPr>
        <w:t xml:space="preserve"> </w:t>
      </w:r>
      <w:r>
        <w:rPr>
          <w:u w:val="single"/>
        </w:rPr>
        <w:t xml:space="preserve"> </w:t>
      </w:r>
      <w:r>
        <w:rPr>
          <w:u w:val="single"/>
        </w:rPr>
        <w:t xml:space="preserve">CYBER INCIDENT STUDY AND RESPONSE PLAN.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incident" means an event occurring on or conducted through a computer network that actually or imminently jeopardizes the integrity, confidentiality, or availability of computers, information or communications systems or networks, physical or virtual infrastructure controlled by computers or information systems, or information on the computers or systems. </w:t>
      </w:r>
      <w:r>
        <w:rPr>
          <w:u w:val="single"/>
        </w:rPr>
        <w:t xml:space="preserve"> </w:t>
      </w:r>
      <w:r>
        <w:rPr>
          <w:u w:val="single"/>
        </w:rPr>
        <w:t xml:space="preserve">The term includes a vulnerability in implementation or in an information system, system security procedure, or internal control that could be exploited by a threat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cyber incident" means a cyber incident, or a group of related cyber incidents, likely to result in demonstrable harm to state security interests, foreign relations, or the economy of this state or to the public confidence, civil liberties, or public health and safety of the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in cooperation with the Department of Information Resources and the Information Technology Council for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regarding cyber incidents and significant cyber incidents affecting state agencies and critical infrastructure that is owned, operated, or controlled by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comprehensive state response plan to provide a format for each state agency to develop an agency-specific response plan and to implement the plan into the agency's information security plan required under Section 2054.133 to be implemented by the agency in the event of a cyber incident or significant cyber incident affecting the agency or critical infrastructure that is owned, operated, or controlled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council shall deliver the response plan and a report on the findings of the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safety director of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senate having primary jurisdiction over homeland security matters;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committee of the house of representatives having primary jurisdiction over homeland security matters.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response plan required by Subsection (b) and the report required by Subsection (c) are not public information for purposes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437, Government Code, is amended by adding Section 437.255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437.255.</w:t>
      </w:r>
      <w:r>
        <w:rPr>
          <w:u w:val="single"/>
        </w:rPr>
        <w:t xml:space="preserve"> </w:t>
      </w:r>
      <w:r>
        <w:rPr>
          <w:u w:val="single"/>
        </w:rPr>
        <w:t xml:space="preserve"> </w:t>
      </w:r>
      <w:r>
        <w:rPr>
          <w:u w:val="single"/>
        </w:rPr>
        <w:t xml:space="preserve">ASSISTING TEXAS STATE GUARD WITH CYBER OPERATIONS.  To serve the state and safeguard the public from malicious cyber activity, the governor may command the Texas National Guard to assist the Texas State Guard with defending the state's cyber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531, Government Code, is amended by adding Section 531.1051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531.1051.</w:t>
      </w:r>
      <w:r>
        <w:rPr>
          <w:u w:val="single"/>
        </w:rPr>
        <w:t xml:space="preserve"> </w:t>
      </w:r>
      <w:r>
        <w:rPr>
          <w:u w:val="single"/>
        </w:rPr>
        <w:t xml:space="preserve"> </w:t>
      </w:r>
      <w:r>
        <w:rPr>
          <w:u w:val="single"/>
        </w:rPr>
        <w:t xml:space="preserve">TECHNOLOGY FOR ELIGIBILITY FRAUD PREVENTION.  (a) </w:t>
      </w:r>
      <w:r>
        <w:rPr>
          <w:u w:val="single"/>
        </w:rPr>
        <w:t xml:space="preserve"> </w:t>
      </w:r>
      <w:r>
        <w:rPr>
          <w:u w:val="single"/>
        </w:rPr>
        <w:t xml:space="preserve">The commission shall use technology to identify the risk for fraud associated with applications for health and human services program benefits to prevent fraud with respect to eligibility determinations for those programs. </w:t>
      </w:r>
      <w:r>
        <w:rPr>
          <w:u w:val="single"/>
        </w:rPr>
        <w:t xml:space="preserve"> </w:t>
      </w:r>
      <w:r>
        <w:rPr>
          <w:u w:val="single"/>
        </w:rPr>
        <w:t xml:space="preserve">To the extent allowed by federal law, the commission shall set appropriate verification and documentation requirements based on the risk identified for particular applications to ensure that commission resources are appropriately targeted to maximize fraud reduction and accuracy of eligibility determinations.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Enhanced eligibility screening tools the commission implements for the purposes of this section must use technology that provides non-modeled employment and income verification data in an automated electronic format.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656.047, Government Code, is amended to read as follows:</w:t>
      </w:r>
    </w:p>
    <w:p w:rsidR="003F3435" w:rsidRDefault="0032493E">
      <w:pPr>
        <w:spacing w:line="480" w:lineRule="auto"/>
        <w:ind w:firstLine="720"/>
        <w:jc w:val="both"/>
      </w:pPr>
      <w:r>
        <w:t xml:space="preserve">Sec.</w:t>
      </w:r>
      <w:r xml:space="preserve">
        <w:t> </w:t>
      </w:r>
      <w:r>
        <w:t xml:space="preserve">656.047.</w:t>
      </w:r>
      <w:r xml:space="preserve">
        <w:t> </w:t>
      </w:r>
      <w:r xml:space="preserve">
        <w:t> </w:t>
      </w:r>
      <w:r>
        <w:t xml:space="preserve">PAYMENT OF PROGRAM </w:t>
      </w:r>
      <w:r>
        <w:rPr>
          <w:u w:val="single"/>
        </w:rPr>
        <w:t xml:space="preserve">AND CERTIFICATION EXAMINATION</w:t>
      </w:r>
      <w:r>
        <w:t xml:space="preserve"> </w:t>
      </w:r>
      <w:r>
        <w:t xml:space="preserve">EXPENSES.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656.047,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state agency may spend public funds as appropriate to reimburse a state agency employee or administrator who serves in an information technology, cybersecurity, or other cyber-related position for fees associated with industry-recognized certification examinations.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SHORT TITLE.  This subchapter may be cited as the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 material" means, whether or not in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constitution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or special laws passed in a regular or special session of the Texas Legislature;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 agency rule adopted in accordance with Chapter 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"Official publisher"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legal material described by Subdivision (2)(A), the Texas Legislative Council;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legal material described by Subdivision (2)(B) or (C), 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APPLICABILITY.  (a)  This subchapter applies to all legal material in an electronic record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as official by the official publisher under Section 2051.154;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published electronically by the official publisher on or after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is not required to publish legal material on or before the date on which the legal material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LEGAL MATERIAL IN OFFICIAL ELECTRONIC RECORD.  (a)  If the official publisher publishes legal material only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the electronic record as official;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2051.155, 2051.157, and 2051.158.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2051.155.</w:t>
      </w:r>
      <w:r>
        <w:rPr>
          <w:u w:val="single"/>
        </w:rPr>
        <w:t xml:space="preserve"> </w:t>
      </w:r>
      <w:r>
        <w:rPr>
          <w:u w:val="single"/>
        </w:rPr>
        <w:t xml:space="preserve"> </w:t>
      </w:r>
      <w:r>
        <w:rPr>
          <w:u w:val="single"/>
        </w:rPr>
        <w:t xml:space="preserve">AUTHENTICATION OF OFFICIAL ELECTRONIC RECORD.  (a)  If the official publisher designates an electronic record as official in accordance with Section 2051.154, the official publisher shall authenticate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2051.156.</w:t>
      </w:r>
      <w:r>
        <w:rPr>
          <w:u w:val="single"/>
        </w:rPr>
        <w:t xml:space="preserve"> </w:t>
      </w:r>
      <w:r>
        <w:rPr>
          <w:u w:val="single"/>
        </w:rPr>
        <w:t xml:space="preserve"> </w:t>
      </w:r>
      <w:r>
        <w:rPr>
          <w:u w:val="single"/>
        </w:rPr>
        <w:t xml:space="preserve">EFFECT OF AUTHENTICATION.  (a)  Legal material in an electronic record that is authenticated as provided by Section 2051.155 is presumed to be an accurate copy of the legal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contesting the authenticity of legal material in an electronic record authenticated as provided by Section 2051.155 has the burden of proving by a preponderance of the evidence that the record is not authentic.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2051.157.</w:t>
      </w:r>
      <w:r>
        <w:rPr>
          <w:u w:val="single"/>
        </w:rPr>
        <w:t xml:space="preserve"> </w:t>
      </w:r>
      <w:r>
        <w:rPr>
          <w:u w:val="single"/>
        </w:rPr>
        <w:t xml:space="preserve"> </w:t>
      </w:r>
      <w:r>
        <w:rPr>
          <w:u w:val="single"/>
        </w:rPr>
        <w:t xml:space="preserve">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legal material is preserved under Subsection (a)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integrity of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backup and disaster recovery of the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continuing usability of the legal material in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2051.158.</w:t>
      </w:r>
      <w:r>
        <w:rPr>
          <w:u w:val="single"/>
        </w:rPr>
        <w:t xml:space="preserve"> </w:t>
      </w:r>
      <w:r>
        <w:rPr>
          <w:u w:val="single"/>
        </w:rPr>
        <w:t xml:space="preserve"> </w:t>
      </w:r>
      <w:r>
        <w:rPr>
          <w:u w:val="single"/>
        </w:rPr>
        <w:t xml:space="preserve">PUBLIC ACCESS.  The official publisher of legal material in an electronic record that is required to be preserved under Section 2051.157 shall ensure that the material is reasonably available for use by the public on a permanent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2051.159.</w:t>
      </w:r>
      <w:r>
        <w:rPr>
          <w:u w:val="single"/>
        </w:rPr>
        <w:t xml:space="preserve"> </w:t>
      </w:r>
      <w:r>
        <w:rPr>
          <w:u w:val="single"/>
        </w:rPr>
        <w:t xml:space="preserve"> </w:t>
      </w:r>
      <w:r>
        <w:rPr>
          <w:u w:val="single"/>
        </w:rPr>
        <w:t xml:space="preserve">STANDARDS.  In implementing this subchapter, the official publisher of legal material in an electronic record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and practices of other jurisdictions;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needs of users of legal material in electronic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views of governmental officials and entities and other interested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2051.160.</w:t>
      </w:r>
      <w:r>
        <w:rPr>
          <w:u w:val="single"/>
        </w:rPr>
        <w:t xml:space="preserve"> </w:t>
      </w:r>
      <w:r>
        <w:rPr>
          <w:u w:val="single"/>
        </w:rPr>
        <w:t xml:space="preserve"> </w:t>
      </w:r>
      <w:r>
        <w:rPr>
          <w:u w:val="single"/>
        </w:rPr>
        <w:t xml:space="preserve">UNIFORMITY OF APPLICATION AND CONSTRUCTION.  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2051.161.</w:t>
      </w:r>
      <w:r>
        <w:rPr>
          <w:u w:val="single"/>
        </w:rPr>
        <w:t xml:space="preserve"> </w:t>
      </w:r>
      <w:r>
        <w:rPr>
          <w:u w:val="single"/>
        </w:rPr>
        <w:t xml:space="preserve"> </w:t>
      </w:r>
      <w:r>
        <w:rPr>
          <w:u w:val="single"/>
        </w:rP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2054.059, Government Code, is amended to read as follows:</w:t>
      </w:r>
    </w:p>
    <w:p w:rsidR="003F3435" w:rsidRDefault="0032493E">
      <w:pPr>
        <w:spacing w:line="480" w:lineRule="auto"/>
        <w:ind w:firstLine="720"/>
        <w:jc w:val="both"/>
      </w:pPr>
      <w:r>
        <w:t xml:space="preserve">Sec.</w:t>
      </w:r>
      <w:r xml:space="preserve">
        <w:t> </w:t>
      </w:r>
      <w:r>
        <w:t xml:space="preserve">2054.059.</w:t>
      </w:r>
      <w:r xml:space="preserve">
        <w:t> </w:t>
      </w:r>
      <w:r xml:space="preserve">
        <w:t> </w:t>
      </w:r>
      <w:r>
        <w:t xml:space="preserve">CYBERSECURITY.  From available funds, the department</w:t>
      </w:r>
      <w:r>
        <w:rPr>
          <w:u w:val="single"/>
        </w:rPr>
        <w:t xml:space="preserve">, in consultation with the Information Technology Council for Higher Education,</w:t>
      </w:r>
      <w:r>
        <w:t xml:space="preserve"> </w:t>
      </w:r>
      <w:r>
        <w:t xml:space="preserve">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w:t>
      </w:r>
      <w:r>
        <w:rPr>
          <w:u w:val="single"/>
        </w:rPr>
        <w:t xml:space="preserve">, including training for new employees of state agencies,</w:t>
      </w:r>
      <w:r>
        <w:t xml:space="preserve">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SECURITY GUIDANCE FOR INTERNET CONNECTIVITY OF CERTAIN OBJECTS.  (a)  The department, in consultation with representatives of the information technology industry, voluntary standards organizations, the 10 state agencies that received the most state appropriations for that state fiscal year as determined by the Legislative Budget Board, and the Information Technology Council for Higher Education, shall develop comprehensive risk management guidance that identifies baseline security features for the Internet connectivity of computing devices embedded in objects used or purchased by state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guidance under Subsection (a), the department shall identify and use existing international security standards and best practices and any known security gaps for a range of deployments, including critical systems and consumer usage.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2054.1184, Government Code, is amended to read as follows:</w:t>
      </w:r>
    </w:p>
    <w:p w:rsidR="003F3435" w:rsidRDefault="0032493E">
      <w:pPr>
        <w:spacing w:line="480" w:lineRule="auto"/>
        <w:ind w:firstLine="720"/>
        <w:jc w:val="both"/>
      </w:pPr>
      <w:r>
        <w:t xml:space="preserve">Sec.</w:t>
      </w:r>
      <w:r xml:space="preserve">
        <w:t> </w:t>
      </w:r>
      <w:r>
        <w:t xml:space="preserve">2054.1184.</w:t>
      </w:r>
      <w:r xml:space="preserve">
        <w:t> </w:t>
      </w:r>
      <w:r xml:space="preserve">
        <w:t> </w:t>
      </w:r>
      <w:r>
        <w:t xml:space="preserve">ASSESSMENT OF MAJOR INFORMATION RESOURCES PROJECT.  (a)  A state agency proposing to spend appropriated funds for a major information resources project must first conduct an </w:t>
      </w:r>
      <w:r>
        <w:rPr>
          <w:u w:val="single"/>
        </w:rPr>
        <w:t xml:space="preserve">evidence-based</w:t>
      </w:r>
      <w:r>
        <w:t xml:space="preserve"> execution capability assessment </w:t>
      </w:r>
      <w:r>
        <w:rPr>
          <w:u w:val="single"/>
        </w:rPr>
        <w:t xml:space="preserve">using a scoring method delivered by an independent third party</w:t>
      </w:r>
      <w:r>
        <w:t xml:space="preserve"> to:</w:t>
      </w:r>
    </w:p>
    <w:p w:rsidR="003F3435" w:rsidRDefault="0032493E">
      <w:pPr>
        <w:spacing w:line="480" w:lineRule="auto"/>
        <w:ind w:firstLine="1440"/>
        <w:jc w:val="both"/>
      </w:pPr>
      <w:r>
        <w:t xml:space="preserve">(1)</w:t>
      </w:r>
      <w:r xml:space="preserve">
        <w:t> </w:t>
      </w:r>
      <w:r xml:space="preserve">
        <w:t> </w:t>
      </w:r>
      <w:r>
        <w:t xml:space="preserve">determine the agency's capability for implementing the project;</w:t>
      </w:r>
    </w:p>
    <w:p w:rsidR="003F3435" w:rsidRDefault="0032493E">
      <w:pPr>
        <w:spacing w:line="480" w:lineRule="auto"/>
        <w:ind w:firstLine="1440"/>
        <w:jc w:val="both"/>
      </w:pPr>
      <w:r>
        <w:t xml:space="preserve">(2)</w:t>
      </w:r>
      <w:r xml:space="preserve">
        <w:t> </w:t>
      </w:r>
      <w:r xml:space="preserve">
        <w:t> </w:t>
      </w:r>
      <w:r>
        <w:t xml:space="preserve">reduce the agency's financial risk in implementing the project; and</w:t>
      </w:r>
    </w:p>
    <w:p w:rsidR="003F3435" w:rsidRDefault="0032493E">
      <w:pPr>
        <w:spacing w:line="480" w:lineRule="auto"/>
        <w:ind w:firstLine="1440"/>
        <w:jc w:val="both"/>
      </w:pPr>
      <w:r>
        <w:t xml:space="preserve">(3)</w:t>
      </w:r>
      <w:r xml:space="preserve">
        <w:t> </w:t>
      </w:r>
      <w:r xml:space="preserve">
        <w:t> </w:t>
      </w:r>
      <w:r>
        <w:t xml:space="preserve">increase the probability of the agency's successful implementation of the project.</w:t>
      </w:r>
    </w:p>
    <w:p w:rsidR="003F3435" w:rsidRDefault="0032493E">
      <w:pPr>
        <w:spacing w:line="480" w:lineRule="auto"/>
        <w:ind w:firstLine="720"/>
        <w:jc w:val="both"/>
      </w:pPr>
      <w:r>
        <w:t xml:space="preserve">(b)</w:t>
      </w:r>
      <w:r xml:space="preserve">
        <w:t> </w:t>
      </w:r>
      <w:r xml:space="preserve">
        <w:t> </w:t>
      </w:r>
      <w:r>
        <w:t xml:space="preserve">A state agency shall submit to the department, the quality assurance team established under Section 2054.158, and the Legislative Budget Board a detailed report that </w:t>
      </w:r>
      <w:r>
        <w:rPr>
          <w:u w:val="single"/>
        </w:rPr>
        <w:t xml:space="preserve">includes measurement and corrective actions for</w:t>
      </w:r>
      <w:r>
        <w:t xml:space="preserve"> [</w:t>
      </w:r>
      <w:r>
        <w:rPr>
          <w:strike/>
        </w:rPr>
        <w:t xml:space="preserve">identifies</w:t>
      </w:r>
      <w:r>
        <w:t xml:space="preserve">] the agency's </w:t>
      </w:r>
      <w:r>
        <w:rPr>
          <w:u w:val="single"/>
        </w:rPr>
        <w:t xml:space="preserve">operational and technical</w:t>
      </w:r>
      <w:r>
        <w:t xml:space="preserve"> [</w:t>
      </w:r>
      <w:r>
        <w:rPr>
          <w:strike/>
        </w:rPr>
        <w:t xml:space="preserve">organizational</w:t>
      </w:r>
      <w:r>
        <w:t xml:space="preserve">] strengths and any weaknesses that will be addressed before the agency initially spends appropriated funds for a major information resources project.</w:t>
      </w:r>
    </w:p>
    <w:p w:rsidR="003F3435" w:rsidRDefault="0032493E">
      <w:pPr>
        <w:spacing w:line="480" w:lineRule="auto"/>
        <w:ind w:firstLine="720"/>
        <w:jc w:val="both"/>
      </w:pPr>
      <w:r>
        <w:t xml:space="preserve">(c)</w:t>
      </w:r>
      <w:r xml:space="preserve">
        <w:t> </w:t>
      </w:r>
      <w:r xml:space="preserve">
        <w:t> </w:t>
      </w:r>
      <w:r>
        <w:rPr>
          <w:u w:val="single"/>
        </w:rPr>
        <w:t xml:space="preserve">Based on project costs, risks, and technical difficulty, the department may require a</w:t>
      </w:r>
      <w:r xml:space="preserve">
        <w:t> </w:t>
      </w:r>
      <w:r>
        <w:t xml:space="preserve">[</w:t>
      </w:r>
      <w:r>
        <w:rPr>
          <w:strike/>
        </w:rPr>
        <w:t xml:space="preserve">A</w:t>
      </w:r>
      <w:r>
        <w:t xml:space="preserve">] state agency </w:t>
      </w:r>
      <w:r>
        <w:rPr>
          <w:u w:val="single"/>
        </w:rPr>
        <w:t xml:space="preserve">to</w:t>
      </w:r>
      <w:r>
        <w:t xml:space="preserve"> [</w:t>
      </w:r>
      <w:r>
        <w:rPr>
          <w:strike/>
        </w:rPr>
        <w:t xml:space="preserve">may</w:t>
      </w:r>
      <w:r>
        <w:t xml:space="preserve">] contract with an independent third party to conduct the assessment under Subsection (a) and prepare the report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allow state agencies to purchase an execution capability assessment using the purchasing method described by Section 2157.068 for commodity items.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F, Chapter 2054, Government Code, is amended by adding Sections 2054.137, 2054.138, and 2054.139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INFORMATION SECURITY CONTINUOUS MONITORING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control" means a security control that is inherited by one or more information resources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information security continuous monitoring program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maintain an information security continuous monitoring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agency to maintain ongoing awareness of the security and vulnerabilities of and threats to the agency's information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clear understanding of organizational risk and helps the agency set priorities and manage the risk consistently;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how the agency conducts ongoing authorizations of information resources technologies and the environments in which those technologies operate, including the agency's use of common controls;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aligns with the continuous monitoring guidance, cybersecurity framework, and risk management framework published in Special Publications 800-137 and 800-53 by the United States Department of Commerce National Institute of Standards and Technology;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addresses critical security controls, including hardware asset management, software asset management, configuration management, and vulnerability management;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requires the integration of cybersecurity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strategy and plan to implement a program for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practicable, establish information security continuous monitoring as an agency-wide solution and deploy enterprise information security continuous monitoring products and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specified summary-level security-related information to the dashboard established under Subsection (c)(3);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and upgrade information resources technologies and deploy new products, including agency and component information security continuous monitoring dashboards, as necessary to support information security continuous monitoring and the need to submit security-related information requested by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external service providers hosting state information meet state information security requirements for information security continuous monitoring;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the agency has adequate staff with the necessary training to meet the objectives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in consultation with the Information Technology Council for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implementation of this section by each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and assist each state agency in implementation of a program and related strategies;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summary-level statewide dashboard for information security continuous monitoring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government-wide view of information security continuous monitoring;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technical specifications and guidance for state agencies on the requirements for submitting information for purposes of the dashboard.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2054.138.</w:t>
      </w:r>
      <w:r>
        <w:rPr>
          <w:u w:val="single"/>
        </w:rPr>
        <w:t xml:space="preserve"> </w:t>
      </w:r>
      <w:r>
        <w:rPr>
          <w:u w:val="single"/>
        </w:rPr>
        <w:t xml:space="preserve"> </w:t>
      </w:r>
      <w:r>
        <w:rPr>
          <w:u w:val="single"/>
        </w:rPr>
        <w:t xml:space="preserve">CYBERSECURITY THREAT SIMULATION EXERCISES.  (a)  In this section, "executive staff" means the management or senior level staff members of a state agency who directly report to the executive head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head of a state agency and members of the executive staff may participate in cybersecurity threat simulation exercises with the agency's information resources technologies employees to test the cybersecurity capabilities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2054.139.</w:t>
      </w:r>
      <w:r>
        <w:rPr>
          <w:u w:val="single"/>
        </w:rPr>
        <w:t xml:space="preserve"> </w:t>
      </w:r>
      <w:r>
        <w:rPr>
          <w:u w:val="single"/>
        </w:rPr>
        <w:t xml:space="preserve"> </w:t>
      </w:r>
      <w:r>
        <w:rPr>
          <w:u w:val="single"/>
        </w:rPr>
        <w:t xml:space="preserve">CYBERSECURITY TRAINING FOR NEW EMPLOYEES.  Not later than the 30th day after the date on which a new employee begins employment with a state agency, the employee shall complete the cybersecurity training developed by the department under Section 2054.059.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2054.512(d),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all middle and high schools have knowledge of and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cybersecurity courses and curriculum approved by the Texas Education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and regional information sharing and analysis centers;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contracting benefits, including as provided by Section 2054.0565</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N-1, Chapter 2054, Government Code, is amended by adding Sections 2054.5155,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2054.5155.</w:t>
      </w:r>
      <w:r>
        <w:rPr>
          <w:u w:val="single"/>
        </w:rPr>
        <w:t xml:space="preserve"> </w:t>
      </w:r>
      <w:r>
        <w:rPr>
          <w:u w:val="single"/>
        </w:rPr>
        <w:t xml:space="preserve"> </w:t>
      </w:r>
      <w:r>
        <w:rPr>
          <w:u w:val="single"/>
        </w:rPr>
        <w:t xml:space="preserve">INDEPENDENT RISK ASSESSMENT.  (a)  At least once every five years, in accordance with department rules, 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 independent third party selected from a list provided by the department to conduct an independent risk assessment of the agency's exposure to security risks in the agency's information resources systems and to conduct tests to practice securing systems and notifying all affected parties in the event of a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independent risk assessment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at least one institution of higher education in the list of independent third parties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annually shall compile the results of the independent risk assessments conducted in the preceding year and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report on the general security issues covered by the assessments that does not contain any information the release of which may compromise any state agency's information resources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confidential report on specific risks and vulnerabilities that is exempt from disclosure under Chapter 552.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annually shall submit to the legislature a comprehensive report on the results of the independent risk assessments conducted under Subsection (a) during the preceding year that includes the report prepared under Subsection (c)(1) and that identifies systematic or pervasive security risk vulnerabilities across state agencies and recommendations for addressing the vulnerabilities but does not contain any information the release of which may compromise any state agency's information resources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VENDOR RESPONSIBILITY FOR CYBERSECURITY.  A vendor that contracts with this state to provide information resources technology for a state agency at a cost to the agency of $1 million or more is responsible for addressing known cybersecurity risks associated with the technology and is responsible for any cost associated with addressing the identified cybersecurity risks.  For a major information resources project, the vendor shall provide to state agency contracting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attestation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vendor has a cybersecurity risk management program consistent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cybersecurity framework established by the National Institute of Standards and Technology;</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27000 series standards for information security published by the International Organization for Standardization;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widely accepted security risk management frameworks;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vendor's cybersecurity risk management program includes appropriate training and certifications for the employees performing work under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vendor has a vulnerability management program that addresses vulnerability identification, mitigation, and responsible disclosure,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initial summary of any costs associated with addressing or remediating the identified technology or personnel-related cybersecurity risks as identified in collaboration with this state following a risk assessment.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CYBERSTAR PROGRAM; CERTIFICATE OF APPROVAL.  (a) </w:t>
      </w:r>
      <w:r>
        <w:rPr>
          <w:u w:val="single"/>
        </w:rPr>
        <w:t xml:space="preserve"> </w:t>
      </w:r>
      <w:r>
        <w:rPr>
          <w:u w:val="single"/>
        </w:rPr>
        <w:t xml:space="preserve">The state cybersecurity coordinator, in collaboration with the cybersecurity council and public and private entities in this state, shall develop best practices for cybersecurity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measureable, flexible, and voluntary cybersecurity risk management programs for public and private entities to adopt to prepare for and respond to cyber incidents that compromise the confidentiality, integrity, and availability of the entities' information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training and information for employees or other individuals who are most responsible for maintaining security of the entities' information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consistency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municipality or county, the multihazard emergency operations plan and the safety and security audit required under Section 364.0101,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Institute of Standards and Technology standards for cybersecurity;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service announcements to encourage cybersecurity awareness;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coordination with local and state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cybersecurity coordinator shall establish a cyberstar certificate program to recognize public and private entities that implement the best practices for cybersecurity developed in accordance with Subsection (a).  The program must allow a public or private entity to submit to the department a form certifying that the entity has complied with the best practices and the department to issue a certificate of approval to the entity.  The entity may include the certificate of approval in advertisements and other public communications.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cybersecurity coordinator shall conduct an annual public event to promote best practices for 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ENCRYPTED SECURE LAYER SERVICES REQUIRED.  Each state agency that maintains a publicly accessible Internet website that requires the submission of sensitive personally identifiable information shall use an encrypted secure communication protocol, including a secure hypertext transfer protocol.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Q, Chapter 2054, Government Code, is amended by adding Section 2054.577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2054.577.</w:t>
      </w:r>
      <w:r>
        <w:rPr>
          <w:u w:val="single"/>
        </w:rPr>
        <w:t xml:space="preserve"> </w:t>
      </w:r>
      <w:r>
        <w:rPr>
          <w:u w:val="single"/>
        </w:rPr>
        <w:t xml:space="preserve"> </w:t>
      </w:r>
      <w:r>
        <w:rPr>
          <w:u w:val="single"/>
        </w:rPr>
        <w:t xml:space="preserve">TEXAS INNOVATION FUND AND STATE AGENCY TECHNOLOGY UPGRADES ACCOUNT.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state agency technology upgrades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innovation fund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"Cloud computing service" has the meaning assigned by Section 2157.007.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"Device-as-a-service" means a managed service in which hardware that belongs to a managed service provider is installed at a state agency and a service level agreement defines the responsibilities of each party to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"Fund" means the Texas innovation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technology system" means any equipment or interconnected system or subsystem of equipment used by a state agency, or a person under a contract with a state agency if the contract requires use of the equipment, to acquire, store, analyze, evaluate, manipulate, manage, move, control, display, switch, interchange, transmit, print, copy, scan, or receive data or other information.  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 computer, a device-as-a-service solution, ancillary computer equipment such as imaging, printing, scanning, and copying peripherals and input, output, and storage devices necessary for security and surveillance, peripheral equipment designed to be controlled by the central processing unit of a computer, software and firmware and similar procedures, and services, including support services, and related resources;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equipment acquired by a contractor incidental to a state contract.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"Legacy information technology system" means an information technology system that is operated with obsolete or inefficient hardware or software technology.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information technology modernization project" means a project by a state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replace the agency's information technology systems;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transition the agency's legacy information technology systems to a cloud computing service or other innovative commercial platform or technology;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 and implement a method to provide adequate, risk-based, and cost-effective information technology responses to threats to the agency's information security.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 agency" has the meaning assigned by Section 2254.151, notwithstanding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innovation fund board is established to administer the Texas innovation fund and the state agency technology upgrades account and to make awards of financial assistance to state agencies from the fund or account for qualifying information technology modernization projects.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representative of the department, appointed by the presiding officer of the governing board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the office of the governor,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of the house of representatives, appointed by the presiding officer of the governing board of the department from a list provided by the speaker of the house of representatives;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A board member is not entitled to compensation for service on the board but is entitled to reimbursement of expenses incurred while performing duties as a board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innovation fund and the state agency technology upgrades account are special funds outside the state treasury to be used by the board, without further legislative appropriation, as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board for the repayment of a loan made from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and other earnings earned on deposits and investments of money in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account by the comptroller in the manner prescribed by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and other earnings earned on deposits and investments of money in the account.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loan program to authorize the board to use money from the fund to provide loans to state agencies for qualifying information technology modernization projects.  A state agency must apply to the board for a loan from the fund.  The application must include a description of the qualifying information technology modernization project for which the state agency is requesting a loan.  A loan agreement entered into under this subsection must require the state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the loan to the board within seven years of the date the loan is made to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annual reports to the board identifying cost savings realized by the agency as a result of the project for which the agency received the loan.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At the end of each state fiscal year, on the written request of a state agency, the comptroller shall deposit to the account the unexpended balance of any money appropriated to the agency for that state fiscal year that is budgeted by the agency for information technology services or cybersecurity purposes.  A state agency may request money from the account from the board at any time for a qualifying information technology modernization project.  This subsection does not apply to the unexpended balance of any money appropriated to a state agency from federal funds or from a fund created by the constitution of this state.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separately account for the amount of money deposited to the account at the request of each state agency under Subsection (h).  Money deposited to the account under Subsection (h) and any interest and other earnings on that money may be provided only to the state agency for which the comptroller deposited the money to the account and may be used by the agency only for a qualifying information technology modernization project.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money deposited to the account at the request of a state agency under Subsection (h) that is not requested by the agency within two years from the date the money is deposited shall be transferred by the comptroller to the general revenue fund to be used in accordance with legislative appropriation.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 agency that receives money from the fund or the account may collaborate with one or more other state agencies that also receive money from the fund or the account to purchase information technology systems that may be shared between the agencies.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department and 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2054, Government Code, is amended by adding Subchapter R to read as follows:</w:t>
      </w:r>
    </w:p>
    <w:p w:rsidR="003F3435" w:rsidRDefault="0032493E">
      <w:pPr>
        <w:spacing w:line="480" w:lineRule="auto"/>
        <w:jc w:val="center"/>
      </w:pPr>
      <w:r>
        <w:rPr>
          <w:u w:val="single"/>
        </w:rPr>
        <w:t xml:space="preserve">SUBCHAPTER R. INFORMATION RESOURCES OF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USE OF NEXT GENERATION TECHNOLOGY.  Each state agency and local government shall, in the administration of the agency or local government, consider using next generation technologies, including cryptocurrency, blockchain technology, and artificial intelligence.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LIABILITY EXEMPTION.  A person who in good faith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MATCHING GRANTS FOR LOCAL CYBERSECURITY PROJECTS.  (a)  In this section, "local governmental entity" means a political subdivision of the state,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school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special-purpose district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available funds, the governor shall establish and administer a cybersecurity matching grant program to award grants to local governmental entities to defray the costs of cybersecurity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applies to the office of the governor for a matching grant under this section must identify the source and amount of the local governmental entity's matching funds. If the office approves a grant application, the office shall award to the local governmental entity a grant amount equal to 150 percent of the amount committed by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set a deadline for grant applications for each state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adopt rules to implement the grant program created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CYBERSECURITY THREAT ASSESSMENT.  The department shall develop a cybersecurity threat assessment for local governments that provides best practices for preventing cybersecurity attacks.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REPOSITORY FOR CYBERSECURITY EDUCATION AND TRAINING.  The department, in conjunction with institutions of higher education as defined by Section 61.003, Education Code, shall maintain and promote a centralized repository of information on cybersecurity education and training that is available to any governmental entity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B, Chapter 2155, Government Code, is amended by adding Section 2155.092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2155.092.</w:t>
      </w:r>
      <w:r>
        <w:rPr>
          <w:u w:val="single"/>
        </w:rPr>
        <w:t xml:space="preserve"> </w:t>
      </w:r>
      <w:r>
        <w:rPr>
          <w:u w:val="single"/>
        </w:rPr>
        <w:t xml:space="preserve"> </w:t>
      </w:r>
      <w:r>
        <w:rPr>
          <w:u w:val="single"/>
        </w:rPr>
        <w:t xml:space="preserve">VENDOR STATEMENT FOR CERTAIN GOODS.  (a) </w:t>
      </w:r>
      <w:r>
        <w:rPr>
          <w:u w:val="single"/>
        </w:rPr>
        <w:t xml:space="preserve"> </w:t>
      </w:r>
      <w:r>
        <w:rPr>
          <w:u w:val="single"/>
        </w:rPr>
        <w:t xml:space="preserve">This section does not apply to a good provided as part of a major information resources project as defined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offering to sell to the state a good embedded with a computing device capable of Internet connectivity must include with each bid, offer, proposal, or other expression of interest a written statement providing whether, at the time of submitting the bid, offer, proposal, or expression of interest, the vendor has actual knowledge of a confirmed security vulnerability or defect in the device's hardware, software, or firmware that would adversely affect the security of state data and is subject to an applicable notification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security vulnerability or defect is identified by a vendor under Subsection (b), the contracting state agency may request additional information in order to assess: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impact of the vulnerability or defect on the agency's planned use of the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security patch or other means of mitigation is currently available or expected within a specific period of time.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2157.007, Government Code, is amended to read as follows:</w:t>
      </w:r>
    </w:p>
    <w:p w:rsidR="003F3435" w:rsidRDefault="0032493E">
      <w:pPr>
        <w:spacing w:line="480" w:lineRule="auto"/>
        <w:ind w:firstLine="720"/>
        <w:jc w:val="both"/>
      </w:pPr>
      <w:r>
        <w:t xml:space="preserve">Sec.</w:t>
      </w:r>
      <w:r xml:space="preserve">
        <w:t> </w:t>
      </w:r>
      <w:r>
        <w:t xml:space="preserve">2157.007.</w:t>
      </w:r>
      <w:r xml:space="preserve">
        <w:t> </w:t>
      </w:r>
      <w:r xml:space="preserve">
        <w:t> </w:t>
      </w:r>
      <w:r>
        <w:t xml:space="preserve">[</w:t>
      </w:r>
      <w:r>
        <w:rPr>
          <w:strike/>
        </w:rPr>
        <w:t xml:space="preserve">CONSIDERATION OF</w:t>
      </w:r>
      <w:r>
        <w:t xml:space="preserve">] CLOUD COMPUTING SERVICE [</w:t>
      </w:r>
      <w:r>
        <w:rPr>
          <w:strike/>
        </w:rPr>
        <w:t xml:space="preserve">PURCHASE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2157.007, Government Code, is amended by amending Subsections (a) and (b) and adding Subsections (b-1),  (b-2),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has the meaning assigned by Special Publication 800-145 issued by the United States Department of Commerce National Institute of Standards and Technology, as the definition existed on January 1, 2015.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 information resources project" has the meaning assigned by Section 2054.003.</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state agency shall </w:t>
      </w:r>
      <w:r>
        <w:rPr>
          <w:u w:val="single"/>
        </w:rPr>
        <w:t xml:space="preserve">ensure</w:t>
      </w:r>
      <w:r>
        <w:t xml:space="preserve"> [</w:t>
      </w:r>
      <w:r>
        <w:rPr>
          <w:strike/>
        </w:rPr>
        <w:t xml:space="preserve">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 xml:space="preserve">an automated information system or</w:t>
      </w:r>
      <w:r>
        <w:t xml:space="preserve"> a major information resources project</w:t>
      </w:r>
      <w:r>
        <w:rPr>
          <w:u w:val="single"/>
        </w:rPr>
        <w:t xml:space="preserve">, that the system or project is capable of being deployed and run on cloud computing services</w:t>
      </w:r>
      <w:r>
        <w:t xml:space="preserve"> [</w:t>
      </w:r>
      <w:r>
        <w:rPr>
          <w:strike/>
        </w:rPr>
        <w:t xml:space="preserve">under Section 2054.118</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When making a purchase for an automated information system or a major information resources project, a state agency may determine that, due to integration limitations with legacy systems, security risks, costs, or other relevant considerations, the agency is unable to purchase a system or project capable of being deployed and run on cloud computing services.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At least 14 days before the date a state agency solicits bids, proposals, offers, or other applicable expressions of interest for a purchase described by Subsection (b-1), the agency shall submit to the Legislative Budget Board for the purchase of an automated information system or to the quality assurance team as defined by Section 2054.003 for the purchase of a major information resources project a report that describes the purchase and the agency's reasoning for making the purchase.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periodically review guidelines on state agency information that may be stored by a cloud computing or other storage service and the cloud computing or other storage services available to state agencies for that storage to ensure that an agency purchasing a major information resources project selects the most affordable, secure, and efficient cloud computing or other storage service available to the agency. </w:t>
      </w:r>
      <w:r>
        <w:rPr>
          <w:u w:val="single"/>
        </w:rPr>
        <w:t xml:space="preserve"> </w:t>
      </w:r>
      <w:r>
        <w:rPr>
          <w:u w:val="single"/>
        </w:rPr>
        <w:t xml:space="preserve">The guidelines must include appropriate privacy and security standards that, at a minimum, require a vendor who offers cloud computing or other storage services or other software, applications, online services, or information technology solutions to any state agency to demonstrate that data provided by the state to the vendor will be maintained in compliance with all applicable state and federal laws and rules.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205.010(b),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local government that owns, licenses, or maintains computerized data that includes sensitive personal information shall comply, in the event of a breach of system security, with the notification requirements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364.0053;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364.0102; and</w:t>
      </w:r>
    </w:p>
    <w:p w:rsidR="003F3435" w:rsidRDefault="0032493E">
      <w:pPr>
        <w:spacing w:line="480" w:lineRule="auto"/>
        <w:ind w:firstLine="1440"/>
        <w:jc w:val="both"/>
      </w:pPr>
      <w:r>
        <w:rPr>
          <w:u w:val="single"/>
        </w:rPr>
        <w:t xml:space="preserve">(3)</w:t>
      </w:r>
      <w:r xml:space="preserve">
        <w:t> </w:t>
      </w:r>
      <w:r xml:space="preserve">
        <w:t> </w:t>
      </w:r>
      <w:r>
        <w:t xml:space="preserve">Section 521.053, Business &amp; Commerce Code, to the same extent as a person who conducts business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Subtitle C, Title 11, Local Government Code, is amended by adding Chapter 364 to read as follows:</w:t>
      </w:r>
    </w:p>
    <w:p w:rsidR="003F3435" w:rsidRDefault="0032493E">
      <w:pPr>
        <w:spacing w:line="480" w:lineRule="auto"/>
        <w:jc w:val="center"/>
      </w:pPr>
      <w:r>
        <w:rPr>
          <w:u w:val="single"/>
        </w:rPr>
        <w:t xml:space="preserve">CHAPTER 364. LOCAL GOVERNMENT CYBERSECURITY AND EMERGENCY PLANNING AND RESPONSE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coordinator" means the state cybersecurity coordinator designated under Section 2054.511,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council"</w:t>
      </w:r>
      <w:r>
        <w:rPr>
          <w:u w:val="single"/>
        </w:rPr>
        <w:t xml:space="preserve"> </w:t>
      </w:r>
      <w:r>
        <w:rPr>
          <w:u w:val="single"/>
        </w:rPr>
        <w:t xml:space="preserve">means the council established by the cybersecurity coordinator under Section 2054.512,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jc w:val="center"/>
      </w:pPr>
      <w:r>
        <w:rPr>
          <w:u w:val="single"/>
        </w:rPr>
        <w:t xml:space="preserve">SUBCHAPTER B. REGIONAL INFORMATION SHARING AND ANALYSIS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364.0051.</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cybersecurity coordinator shall provide for the establishment and operation of not more than 20 regional information sharing and analysis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Regional information sharing and analysis centers shall be located throughout the state so that the boundaries for each center are coextensive with the regional education service centers established under Chapter 8,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364.0052.</w:t>
      </w:r>
      <w:r>
        <w:rPr>
          <w:u w:val="single"/>
        </w:rPr>
        <w:t xml:space="preserve"> </w:t>
      </w:r>
      <w:r>
        <w:rPr>
          <w:u w:val="single"/>
        </w:rPr>
        <w:t xml:space="preserve"> </w:t>
      </w:r>
      <w:r>
        <w:rPr>
          <w:u w:val="single"/>
        </w:rPr>
        <w:t xml:space="preserve">MEMBERSHIP.  Each municipality with a population of more than 25,000 shall join the regional information sharing and analysis center in which the municipality is predominantly located. </w:t>
      </w:r>
      <w:r>
        <w:rPr>
          <w:u w:val="single"/>
        </w:rPr>
        <w:t xml:space="preserve"> </w:t>
      </w:r>
      <w:r>
        <w:rPr>
          <w:u w:val="single"/>
        </w:rPr>
        <w:t xml:space="preserve">Any other political subdivision may join the regional information sharing and analysis center in which the political subdivision is predominantly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364.0053.</w:t>
      </w:r>
      <w:r>
        <w:rPr>
          <w:u w:val="single"/>
        </w:rPr>
        <w:t xml:space="preserve"> </w:t>
      </w:r>
      <w:r>
        <w:rPr>
          <w:u w:val="single"/>
        </w:rPr>
        <w:t xml:space="preserve"> </w:t>
      </w:r>
      <w:r>
        <w:rPr>
          <w:u w:val="single"/>
        </w:rPr>
        <w:t xml:space="preserve">SECURITY BREACH NOTIFICATION.  (a) </w:t>
      </w:r>
      <w:r>
        <w:rPr>
          <w:u w:val="single"/>
        </w:rPr>
        <w:t xml:space="preserve"> </w:t>
      </w:r>
      <w:r>
        <w:rPr>
          <w:u w:val="single"/>
        </w:rPr>
        <w:t xml:space="preserve">Not later than 48 hours after a political subdivision discovers a breach or suspected breach of system security or an unauthorized exposure of sensitive personal information, the political subdivision shall notify the regional information sharing and analysis center of the breach. </w:t>
      </w:r>
      <w:r>
        <w:rPr>
          <w:u w:val="single"/>
        </w:rPr>
        <w:t xml:space="preserve"> </w:t>
      </w:r>
      <w:r>
        <w:rPr>
          <w:u w:val="single"/>
        </w:rPr>
        <w:t xml:space="preserve">The notification must describe the breach, suspected breach, or unauthorized exposure.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information sharing and analysis center shall report to the Department of Information Resources any breach of system security reported by a political subdivision in which the person responsible for the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obtained or modified specific critical or sensitive personal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established access to the political subdivision's information systems or infrastructure;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undermined, severely disrupted, or destroyed a core service, program, or function of the political subdivision, or placed the person in a position to do so in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364.0054.</w:t>
      </w:r>
      <w:r>
        <w:rPr>
          <w:u w:val="single"/>
        </w:rPr>
        <w:t xml:space="preserve"> </w:t>
      </w:r>
      <w:r>
        <w:rPr>
          <w:u w:val="single"/>
        </w:rPr>
        <w:t xml:space="preserve"> </w:t>
      </w:r>
      <w:r>
        <w:rPr>
          <w:u w:val="single"/>
        </w:rPr>
        <w:t xml:space="preserve">RULEMAKING.  The cybersecurity coordinator may adopt rules necessary to implement this subchapter.</w:t>
      </w:r>
    </w:p>
    <w:p w:rsidR="003F3435" w:rsidRDefault="0032493E">
      <w:pPr>
        <w:spacing w:line="480" w:lineRule="auto"/>
        <w:jc w:val="center"/>
      </w:pPr>
      <w:r>
        <w:rPr>
          <w:u w:val="single"/>
        </w:rPr>
        <w:t xml:space="preserve">SUBCHAPTER C. EMERGENCY PLANNING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364.0101.</w:t>
      </w:r>
      <w:r>
        <w:rPr>
          <w:u w:val="single"/>
        </w:rPr>
        <w:t xml:space="preserve"> </w:t>
      </w:r>
      <w:r>
        <w:rPr>
          <w:u w:val="single"/>
        </w:rPr>
        <w:t xml:space="preserve"> </w:t>
      </w:r>
      <w:r>
        <w:rPr>
          <w:u w:val="single"/>
        </w:rPr>
        <w:t xml:space="preserve">MULTIHAZARD EMERGENCY OPERATIONS PLAN; SAFETY AND SECURITY AUDIT.  (a) </w:t>
      </w:r>
      <w:r>
        <w:rPr>
          <w:u w:val="single"/>
        </w:rPr>
        <w:t xml:space="preserve"> </w:t>
      </w:r>
      <w:r>
        <w:rPr>
          <w:u w:val="single"/>
        </w:rPr>
        <w:t xml:space="preserve">This section applies to a municipality or county with a population of more than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municipality and county shall adopt and implement a multihazard emergency operations plan for use in the municipality's and county's facilities. The plan must address mitigation, preparedness, response, and recovery as determined by the cybersecurity council and the governor's office of homeland security. The plan must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 or county employee training in responding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coordination with the Department of State Health Services, Department of Information Resources, local emergency management agencies, law enforcement agencies, local health departments, and fire departments in the event of an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implementation of a safety and security audit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every three years, each municipality and county shall conduct a safety and security audit of the municipality's or county's information technology infrastructure. To the extent possible, a municipality or county shall follow safety and security audit procedures developed by the cybersecurity council or a comparable public or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shall report the results of the safety and security audit conducted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municipality's or county's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required by the cybersecurity council, to the cybersecurity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any document or information collected, developed, or produced during a safety and security audit conducted under Subsection (c) is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document relating to a municipality's or county's multihazard emergency operations plan is subject to disclosure if the document enables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municipality or county has established a plan and determine the agencies involved in the development of the plan and the agencies coordinating with the municipality or county to respond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the municipality's or county's plan was reviewed within the last 12 months and determine the specific review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the plan addresses the phases of emergency management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verify that municipal or county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verify that the municipality or county has completed a safety and security audit under Subsection (c) and determine the date the audit was conducted, the person conducting the audit, and the date the municipality or county presented the results of the audit to the municipality's or county's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verify that the municipality or county has addressed any recommendations by the municipality's or county's governing body for improvement of the plan and determine the municipality's or county's progress within the last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364.0102.</w:t>
      </w:r>
      <w:r>
        <w:rPr>
          <w:u w:val="single"/>
        </w:rPr>
        <w:t xml:space="preserve"> </w:t>
      </w:r>
      <w:r>
        <w:rPr>
          <w:u w:val="single"/>
        </w:rPr>
        <w:t xml:space="preserve"> </w:t>
      </w:r>
      <w:r>
        <w:rPr>
          <w:u w:val="single"/>
        </w:rPr>
        <w:t xml:space="preserve">RANSOMWARE PAYMENT.  (a)  In this section, "ransomware" has the meaning assigned by Section 33.023,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the time a political subdivision makes a ransomware payment, the political subdivision shall notify the cybersecurity coordinator of the payment.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2054.513, Government Code,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Department of Information Resources shall conduct a study on the types of objects embedded with computing devices that are connected to the Internet that are purchased through the department.  The Department of Information Resources shall submit a report on the study to the legislature not later than December 31, 2020.</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The lieutenant governor shall establish a Senate Select Committee on Cybersecurity and the speaker of the house of representatives shall establish a House Select Committee on Cybersecurity to, jointly or separately, study:</w:t>
      </w:r>
    </w:p>
    <w:p w:rsidR="003F3435" w:rsidRDefault="0032493E">
      <w:pPr>
        <w:spacing w:line="480" w:lineRule="auto"/>
        <w:ind w:firstLine="1440"/>
        <w:jc w:val="both"/>
      </w:pPr>
      <w:r>
        <w:t xml:space="preserve">(1)</w:t>
      </w:r>
      <w:r xml:space="preserve">
        <w:t> </w:t>
      </w:r>
      <w:r xml:space="preserve">
        <w:t> </w:t>
      </w:r>
      <w:r>
        <w:t xml:space="preserve">cybersecurity in this state;</w:t>
      </w:r>
    </w:p>
    <w:p w:rsidR="003F3435" w:rsidRDefault="0032493E">
      <w:pPr>
        <w:spacing w:line="480" w:lineRule="auto"/>
        <w:ind w:firstLine="1440"/>
        <w:jc w:val="both"/>
      </w:pPr>
      <w:r>
        <w:t xml:space="preserve">(2)</w:t>
      </w:r>
      <w:r xml:space="preserve">
        <w:t> </w:t>
      </w:r>
      <w:r xml:space="preserve">
        <w:t> </w:t>
      </w:r>
      <w:r>
        <w:t xml:space="preserve">the information security plans of each state agency;</w:t>
      </w:r>
    </w:p>
    <w:p w:rsidR="003F3435" w:rsidRDefault="0032493E">
      <w:pPr>
        <w:spacing w:line="480" w:lineRule="auto"/>
        <w:ind w:firstLine="1440"/>
        <w:jc w:val="both"/>
      </w:pPr>
      <w:r>
        <w:t xml:space="preserve">(3)</w:t>
      </w:r>
      <w:r xml:space="preserve">
        <w:t> </w:t>
      </w:r>
      <w:r xml:space="preserve">
        <w:t> </w:t>
      </w:r>
      <w:r>
        <w:t xml:space="preserve">the risks and vulnerabilities of state agency cybersecurity; and</w:t>
      </w:r>
    </w:p>
    <w:p w:rsidR="003F3435" w:rsidRDefault="0032493E">
      <w:pPr>
        <w:spacing w:line="480" w:lineRule="auto"/>
        <w:ind w:firstLine="1440"/>
        <w:jc w:val="both"/>
      </w:pPr>
      <w:r>
        <w:t xml:space="preserve">(4)</w:t>
      </w:r>
      <w:r xml:space="preserve">
        <w:t> </w:t>
      </w:r>
      <w:r xml:space="preserve">
        <w:t> </w:t>
      </w:r>
      <w:r>
        <w:t xml:space="preserve">information technology procurement.</w:t>
      </w:r>
    </w:p>
    <w:p w:rsidR="003F3435" w:rsidRDefault="0032493E">
      <w:pPr>
        <w:spacing w:line="480" w:lineRule="auto"/>
        <w:ind w:firstLine="720"/>
        <w:jc w:val="both"/>
      </w:pPr>
      <w:r>
        <w:t xml:space="preserve">(b)</w:t>
      </w:r>
      <w:r xml:space="preserve">
        <w:t> </w:t>
      </w:r>
      <w:r xml:space="preserve">
        <w:t> </w:t>
      </w:r>
      <w:r>
        <w:t xml:space="preserve">Not later than November 30, 2019:</w:t>
      </w:r>
    </w:p>
    <w:p w:rsidR="003F3435" w:rsidRDefault="0032493E">
      <w:pPr>
        <w:spacing w:line="480" w:lineRule="auto"/>
        <w:ind w:firstLine="1440"/>
        <w:jc w:val="both"/>
      </w:pPr>
      <w:r>
        <w:t xml:space="preserve">(1)</w:t>
      </w:r>
      <w:r xml:space="preserve">
        <w:t> </w:t>
      </w:r>
      <w:r xml:space="preserve">
        <w:t> </w:t>
      </w:r>
      <w:r>
        <w:t xml:space="preserve">the lieutenant governor shall appoint five senators to the Senate Select Committee on Cybersecurity, one of whom shall be designated as chair; and</w:t>
      </w:r>
    </w:p>
    <w:p w:rsidR="003F3435" w:rsidRDefault="0032493E">
      <w:pPr>
        <w:spacing w:line="480" w:lineRule="auto"/>
        <w:ind w:firstLine="1440"/>
        <w:jc w:val="both"/>
      </w:pPr>
      <w:r>
        <w:t xml:space="preserve">(2)</w:t>
      </w:r>
      <w:r xml:space="preserve">
        <w:t> </w:t>
      </w:r>
      <w:r xml:space="preserve">
        <w:t> </w:t>
      </w:r>
      <w:r>
        <w:t xml:space="preserve">the speaker of the house of representatives shall appoint five state representatives to the House Select Committee on Cybersecurity, one of whom shall be designated as chair.</w:t>
      </w:r>
    </w:p>
    <w:p w:rsidR="003F3435" w:rsidRDefault="0032493E">
      <w:pPr>
        <w:spacing w:line="480" w:lineRule="auto"/>
        <w:ind w:firstLine="720"/>
        <w:jc w:val="both"/>
      </w:pPr>
      <w:r>
        <w:t xml:space="preserve">(c)</w:t>
      </w:r>
      <w:r xml:space="preserve">
        <w:t> </w:t>
      </w:r>
      <w:r xml:space="preserve">
        <w:t> </w:t>
      </w:r>
      <w:r>
        <w:t xml:space="preserve">The committees established under this section shall convene separately at the call of the chair of the respective committees, or jointly at the call of both chairs.  In joint meetings, the chairs of each committee shall act as joint chairs.</w:t>
      </w:r>
    </w:p>
    <w:p w:rsidR="003F3435" w:rsidRDefault="0032493E">
      <w:pPr>
        <w:spacing w:line="480" w:lineRule="auto"/>
        <w:ind w:firstLine="720"/>
        <w:jc w:val="both"/>
      </w:pPr>
      <w:r>
        <w:t xml:space="preserve">(d)</w:t>
      </w:r>
      <w:r xml:space="preserve">
        <w:t> </w:t>
      </w:r>
      <w:r xml:space="preserve">
        <w:t> </w:t>
      </w:r>
      <w:r>
        <w:t xml:space="preserve">Following consideration of the issues listed in Subsection (a) of this section, the committees established under this section shall jointly adopt recommendations on state cybersecurity and report in writing to the legislature any findings and adopted recommendations not later than January 12, 2021.</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the governor shall appoint a chief innovation officer as required by Section 401.106, Government Code, as added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An official publisher in the executive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and an official publisher in the executive branch of state government are jointly responsible for developing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advise as to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the implementation plan developed under Subsection (b) of this section to the legislature not later than September 1, 2020.</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An official publisher in the legislative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recommend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An official publisher in the legislative branch of state government shall provide the implementation plan developed under Subsection (b) of this section to the lieutenant governor and speaker of the house of representatives not later than September 1, 2020.</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2054.139, Government Code, as added by this Act, requiring a new employee of a state agency to complete cybersecurity training, applies only to an employee who begins employment on or after the effective date of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2155.092, Government Code, as added by this Act, applies only in relation to a contract for which a state agency first advertises or otherwise solicits bids, offers, proposals, or other expressions of interest on or after the effective date of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