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86R16408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coverage for employees of a municipal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1579, Insurance Code, is amended by adding Section 1579.156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1579.156.</w:t>
      </w:r>
      <w:r>
        <w:rPr>
          <w:u w:val="single"/>
        </w:rPr>
        <w:t xml:space="preserve"> </w:t>
      </w:r>
      <w:r>
        <w:rPr>
          <w:u w:val="single"/>
        </w:rPr>
        <w:t xml:space="preserve"> </w:t>
      </w:r>
      <w:r>
        <w:rPr>
          <w:u w:val="single"/>
        </w:rPr>
        <w:t xml:space="preserve">PARTICIPATION BY MUNICIPAL SCHOOL DISTRICT.  (a) </w:t>
      </w:r>
      <w:r>
        <w:rPr>
          <w:u w:val="single"/>
        </w:rPr>
        <w:t xml:space="preserve"> </w:t>
      </w:r>
      <w:r>
        <w:rPr>
          <w:u w:val="single"/>
        </w:rPr>
        <w:t xml:space="preserve">A municipal school district, as described by Section 11.303, Education Code,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to participate in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previous election or requirement to participate in the program, provide health coverage to the district's employees through the health coverage plan provided to the employees of the municipality in which the district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school district that participates in the program elects to provide health coverage under Subsection (a)(2), the municipal school district shall withdraw from the program by notifying the trustee in writing that the district is withdrawing from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