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4242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state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 adding Subsection (a-14) and (q) and amending (a-11) and (e) to read as follows:</w:t>
      </w:r>
    </w:p>
    <w:p w:rsidR="003F3435" w:rsidRDefault="0032493E">
      <w:pPr>
        <w:spacing w:line="480" w:lineRule="auto"/>
        <w:ind w:firstLine="720"/>
        <w:jc w:val="both"/>
      </w:pPr>
      <w:r>
        <w:t xml:space="preserve">(a-11)</w:t>
      </w:r>
      <w:r xml:space="preserve">
        <w:t> </w:t>
      </w:r>
      <w:r xml:space="preserve">
        <w:t> </w:t>
      </w:r>
      <w:r>
        <w:t xml:space="preserve">Before an assessment instrument adopted or developed under Subsection (a) may be administered under that subsection, the assessment instrument must, on the basis of empirical evidence, be determined to be valid and reliable by an entity that is independent of the agency and of any other entity that developed the assessment instrument.  </w:t>
      </w:r>
      <w:r>
        <w:rPr>
          <w:u w:val="single"/>
        </w:rPr>
        <w:t xml:space="preserve">To the extent practicable, each assessment must also be evaluated by an independent group of qualified educators with Texas teaching experience for readability within the grade level assessed, and each assessment item of sufficient length must be separately evaluated for readability within the grade level assessed before being field-tested under subsection (d).  A determination of readability must consider available correlations with other assessments commonly used by Texas school districts, and shall be verified by an independent group of qualified educators with Texas teaching experience.  The commissioner shall hold a public hearing before making a determination as to readability of assessments and before any decision under this section.</w:t>
      </w:r>
    </w:p>
    <w:p w:rsidR="003F3435" w:rsidRDefault="0032493E">
      <w:pPr>
        <w:spacing w:line="480" w:lineRule="auto"/>
        <w:ind w:firstLine="720"/>
        <w:jc w:val="both"/>
      </w:pPr>
      <w:r>
        <w:rPr>
          <w:u w:val="single"/>
        </w:rPr>
        <w:t xml:space="preserve">(a-14)</w:t>
      </w:r>
      <w:r>
        <w:rPr>
          <w:u w:val="single"/>
        </w:rPr>
        <w:t xml:space="preserve"> </w:t>
      </w:r>
      <w:r>
        <w:rPr>
          <w:u w:val="single"/>
        </w:rPr>
        <w:t xml:space="preserve"> </w:t>
      </w:r>
      <w:r>
        <w:rPr>
          <w:u w:val="single"/>
        </w:rPr>
        <w:t xml:space="preserve">Each reading assessment instrument adopted or developed under Subsection (a) shall be comprised of assessment passages, items, or questions that are aligned with the essential skills and knowledge established by the State Board of Education under Section 39.021 for a course, subject, and grade level, and that have been determined to be written at the independent reading level based on multiple generally accepted reliable measures of readability and as verified by an independent group of qualified educators with Texas teaching experience.</w:t>
      </w:r>
    </w:p>
    <w:p w:rsidR="003F3435" w:rsidRDefault="0032493E">
      <w:pPr>
        <w:spacing w:line="480" w:lineRule="auto"/>
        <w:ind w:firstLine="720"/>
        <w:jc w:val="both"/>
      </w:pPr>
      <w:r>
        <w:t xml:space="preserve">(e)</w:t>
      </w:r>
      <w:r xml:space="preserve">
        <w:t> </w:t>
      </w:r>
      <w:r xml:space="preserve">
        <w:t> </w:t>
      </w:r>
      <w:r>
        <w:t xml:space="preserve">Under rules adopted by the State Board of Education, every third year, the agency shall release the questions and answer keys to each assessment instrument administered under Subsection (a), (b), (c), (d),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 under board rule, each question that is no longer being field-tested and that was not used to compute a student's score.  During the 2014-2015 and 2015-2016 school years, the agency shall release the questions and answer keys to assessment instruments as described by this subsection each year.  </w:t>
      </w:r>
      <w:r>
        <w:rPr>
          <w:u w:val="single"/>
        </w:rPr>
        <w:t xml:space="preserve">At the time that the agency releases the questions and answer keys for an assessment instrument, the agency also shall release the measures of readability for each question and reading passage as determined under Subsection (a-14).</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State Board of Education shall periodically review, at least once each year, the assessment instruments adopted or developed under Subsection (a) and the measures of readability determined under Subsection (a-14). Any review of assessment instruments and measures of readability that have not been released under Subsection (e) may be conducted in closed session.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39, Education Code, is amended by adding Section 39.02302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39.02302.</w:t>
      </w:r>
      <w:r>
        <w:rPr>
          <w:u w:val="single"/>
        </w:rPr>
        <w:t xml:space="preserve"> </w:t>
      </w:r>
      <w:r>
        <w:rPr>
          <w:u w:val="single"/>
        </w:rPr>
        <w:t xml:space="preserve"> </w:t>
      </w:r>
      <w:r>
        <w:rPr>
          <w:u w:val="single"/>
        </w:rPr>
        <w:t xml:space="preserve">TRANSITION FOR READABILITY MEASURES.  (a)  No later than November 1, 2019, the commissioner shall complete an evaluation of readability within grade level for each assessment required under Section 39.023(a) and administered during or following the 2018-2019 and 2019-2020 school years and provide the results of the evaluation to each legislative oversight committee and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assessment performance labels and numeric values, (including, but not limited to the following: approaches, meets, and masters grade level), sanctions, interventions and SSI promotion requirements shall not be applied to students, campuses or districts based on the results of the 2018-2019 state assessments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or campus moves from an unacceptable to an acceptable rating;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student to comply with a high school graduation requirement based on successful performance on an assessment.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State assessment instruments shall not be administered during the 2019-2020 or any later school year unless they meet the readability standards in section 39.023(a-11) and (a-14).  If an assessment instrument does not meet the readability standards in section 39.023 (a-11) and (a-14), the Commissioner shall request a federal waiver, if needed, from the requirements of the Every Student Succeeds Act (ESSA)(20 U.S.C. Section 6301 et seq.) to comply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a state assessment is not available that meets the requirements of section 39.023(a-11) and (a-14) for the 2019-2020 school year,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a waiver as necessary to comply with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subsection (3), not assign a state district or campus rating, impose any district or campus sanction, or require any student promotion condition that is based in whole or in part on an assessment not meeting the requirements of section 39.023(a-11) and (a-14) unless expressly required by federal law and is not waived;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assign a district or campus rating based in whole or in part on an assessment not meeting the requirements of section 39.023(a-11) and (a-14) only to the extent a district or campus moves from an unacceptable to an acceptable rating.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shall be construed to limit the ability of a student to comply with a high school graduation requirement based on successful performance on an assessment.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39.0241(a),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determine the level of performance considered to be satisfactory on the assessment instruments</w:t>
      </w:r>
      <w:r>
        <w:rPr>
          <w:strike/>
        </w:rPr>
        <w:t xml:space="preserve">.</w:t>
      </w:r>
      <w:r>
        <w:rPr>
          <w:u w:val="single"/>
        </w:rPr>
        <w:t xml:space="preserve">, provided that satisfactory performance shall be based on grade level expectations for a course or subject and shall be consistent with other indicators of grade level performance, including the measures of readability determined under Subsection 39.023(a-14).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