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nonsubmetered billing for water or wastewater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552, Local Government Code, is amended by adding Section 552.915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552.915.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NONSUBMETERED BILLING; CHARGES.  (a)  Each municipally owned utility that bills for nonsubmetered master metered utility service shall make publicly available for each entity billed a statement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current copy of the municipally owned utility's rate structure applicable to the billed service;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fees and charges applicable to the billed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authorize or require a municipally owned utility to make an entity's bill publicly available.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municipally owned utility may not charge a: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dwelling unit base charge for nonsubmetered master metered utility service if the utility charges a master meter charge;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master meter charge for nonsubmetered master metered utility service if the charge is based on the number of dwelling units.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(c) does not apply to a dwelling unit base charge that is charged in connection with a fee imposed on the municipally owned utility by another governmental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"Dwelling unit" has the meaning assigned by Section 13.501, Water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"Municipally owned utility" means any utility that provides water or sewer service and is owned, operated, and controlled by a municipality or by a nonprofit corporation whose directors are appointed by one or more municipalities.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"Nonsubmetered master metered utility service" has the meaning assigned by Section 13.501, Water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