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86R2946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4263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developing a strategic plan to ensure the provision of prevention and early intervention services complies with federal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265, Family Code, is amended by adding Section 265.0051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265.0051.</w:t>
      </w:r>
      <w:r>
        <w:rPr>
          <w:u w:val="single"/>
        </w:rPr>
        <w:t xml:space="preserve"> </w:t>
      </w:r>
      <w:r>
        <w:rPr>
          <w:u w:val="single"/>
        </w:rPr>
        <w:t xml:space="preserve"> </w:t>
      </w:r>
      <w:r>
        <w:rPr>
          <w:u w:val="single"/>
        </w:rPr>
        <w:t xml:space="preserve">STRATEGIC PLAN REGARDING FEDERAL FAMILY FIRST PREVENTION SERVICES ACT.  (a)  The department shall develop a strategic plan to ensure that the provision of prevention and early intervention services meets the requirements of the federal Family First Prevention Services Act (Title VII, Div. E, Pub. L. No.</w:t>
      </w:r>
      <w:r>
        <w:rPr>
          <w:u w:val="single"/>
        </w:rPr>
        <w:t xml:space="preserve"> </w:t>
      </w:r>
      <w:r>
        <w:rPr>
          <w:u w:val="single"/>
        </w:rPr>
        <w:t xml:space="preserve">115-123).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required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for federal approval a network of prevention and early intervention services providers to provide mental health, substance use, and in-home parenting support services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children at risk of entering foster care;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parents and caregivers of children identified under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pregnant or parenting youth in foster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methods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maximize resources from the federal government under the federal Family First Prevention Services Act (Title VII, Div. E, Pub. L. No.</w:t>
      </w:r>
      <w:r>
        <w:rPr>
          <w:u w:val="single"/>
        </w:rPr>
        <w:t xml:space="preserve"> </w:t>
      </w:r>
      <w:r>
        <w:rPr>
          <w:u w:val="single"/>
        </w:rPr>
        <w:t xml:space="preserve">115-123);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apply for other available federal and private funds;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streamline and reduce duplication of effort by each state agency involved in providing prevention and early intervention services;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streamline the procedures for determining eligibility for prevention and early intervention services;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method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notify the Senate Health and Human Services Committee, the Senate Finance Committee, the House Committee on Human Services, the House Committee on Public Health, and the House Appropriations Committee of federal and private funding opportunities;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respond to the opportunities described by Paragraph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opportunities to coordinate with independent researchers to assist community programs in evaluating and developing trauma-informed services and promising, supported, or well-supported services and strategies under the federal Family First Prevention Services Act (Title VII, Div. E, Pub. L. No.</w:t>
      </w:r>
      <w:r>
        <w:rPr>
          <w:u w:val="single"/>
        </w:rPr>
        <w:t xml:space="preserve"> </w:t>
      </w:r>
      <w:r>
        <w:rPr>
          <w:u w:val="single"/>
        </w:rPr>
        <w:t xml:space="preserve">115-123).</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network of providers described by Subsection (b)(1), the department shall consult with the Health and Human Services Commission, the Department of State Health Services, and community stakeholders.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procedure described by Subsection (b)(2), the department shall consult with the Health and Human Services Commission and the Department of State Health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March 1, 2021.</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Department of Family and Protective Services shall make the plan required by Section 265.0051, Family Code, as added by this Act, available to the Senate Health and Human Services Committee, the Senate Finance Committee, the House Committee on Human Services, the House Committee on Public Health, and the House Appropriations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