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4273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and administration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321.013(a),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Auditor shall conduct audits of all departments, including institutions of higher education</w:t>
      </w:r>
      <w:r>
        <w:rPr>
          <w:u w:val="single"/>
        </w:rPr>
        <w:t xml:space="preserve">, and of municipal management districts</w:t>
      </w:r>
      <w:r>
        <w:t xml:space="preserve">, as specified in the audit plan.  At the direction of the committee, the State Auditor shall conduct an audit or investigation of any entity receiving funds from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321, Government Code, is amended by adding Section 321.01335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321.01335.</w:t>
      </w:r>
      <w:r>
        <w:rPr>
          <w:u w:val="single"/>
        </w:rPr>
        <w:t xml:space="preserve"> </w:t>
      </w:r>
      <w:r>
        <w:rPr>
          <w:u w:val="single"/>
        </w:rPr>
        <w:t xml:space="preserve"> </w:t>
      </w:r>
      <w:r>
        <w:rPr>
          <w:u w:val="single"/>
        </w:rPr>
        <w:t xml:space="preserve">ECONOMY AND EFFICIENCY AUDIT OF MUNICIPAL MANAGEMENT DISTRICTS. </w:t>
      </w:r>
      <w:r>
        <w:rPr>
          <w:u w:val="single"/>
        </w:rPr>
        <w:t xml:space="preserve"> </w:t>
      </w:r>
      <w:r>
        <w:rPr>
          <w:u w:val="single"/>
        </w:rPr>
        <w:t xml:space="preserve">At a reasonable time in advance of an economy and efficiency audit of a municipal management district requested under Section 375.0961, Local Government Code, the state auditor shall provide the board of directors of the district with written information relating to the procedures for and scope of the audit.  The state auditor shall include in the materials information describing: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appropriate representatives of the district may participate in the audit planning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the district may request information or assistance in preparing for the audit from the state auditor.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375.061, Local Government Code, is amended to read as follows:</w:t>
      </w:r>
    </w:p>
    <w:p w:rsidR="003F3435" w:rsidRDefault="0032493E">
      <w:pPr>
        <w:spacing w:line="480" w:lineRule="auto"/>
        <w:ind w:firstLine="720"/>
        <w:jc w:val="both"/>
      </w:pPr>
      <w:r>
        <w:t xml:space="preserve">Sec.</w:t>
      </w:r>
      <w:r xml:space="preserve">
        <w:t> </w:t>
      </w:r>
      <w:r>
        <w:t xml:space="preserve">375.061.</w:t>
      </w:r>
      <w:r xml:space="preserve">
        <w:t> </w:t>
      </w:r>
      <w:r xml:space="preserve">
        <w:t> </w:t>
      </w:r>
      <w:r>
        <w:t xml:space="preserve">NUMBER OF DIRECTORS; TERMS.  </w:t>
      </w:r>
      <w:r>
        <w:rPr>
          <w:u w:val="single"/>
        </w:rPr>
        <w:t xml:space="preserve">(a)</w:t>
      </w:r>
      <w:r>
        <w:t xml:space="preserve"> </w:t>
      </w:r>
      <w:r>
        <w:t xml:space="preserve"> </w:t>
      </w:r>
      <w:r>
        <w:t xml:space="preserve">A district is governed by a board of at least five but not more than 30 directors who serve staggered four-year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may serve successive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375, Local Government Code, is amended by adding Section 375.0641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375.0641.</w:t>
      </w:r>
      <w:r>
        <w:rPr>
          <w:u w:val="single"/>
        </w:rPr>
        <w:t xml:space="preserve"> </w:t>
      </w:r>
      <w:r>
        <w:rPr>
          <w:u w:val="single"/>
        </w:rPr>
        <w:t xml:space="preserve"> </w:t>
      </w:r>
      <w:r>
        <w:rPr>
          <w:u w:val="single"/>
        </w:rPr>
        <w:t xml:space="preserve">ELECTIONS FOR SUCCEEDING BOARD.  (a) In all areas of conflict, the provisions of this section take precedence over all prior statutory enactments.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shall be held on the uniform election date, provided by Section 41.001, Election Code, in May to elect the appropriate number of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directors are elected at large.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directors may assign a position number to each director's office so that the directors may be elected by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directors may provide for the election of all directors, or a majority of directors, from single-member districts, which must be geographically described inside the boundaries of the district in a manner that is equitable for both the voters of the single-member districts and the voters of the </w:t>
      </w:r>
      <w:r>
        <w:rPr>
          <w:u w:val="single"/>
        </w:rPr>
        <w:t xml:space="preserve"> </w:t>
      </w:r>
      <w:r>
        <w:rPr>
          <w:u w:val="single"/>
        </w:rPr>
        <w:t xml:space="preserve">district generally.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authorized by the board in the proceedings calling a director election, the secretary of the board or the secretary's designee, on receipt of the certification required by Section 2.052(b), Election Code, shall post notice that the election is not to be held.  The notice must be posted, on or before the commencement of early voting, at each polling place that would have been used in the election.  If the notice is timely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or designee is not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or publish notice of the election;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prepare or print ballots and election materials;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 early and regular voting;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meet at the earliest practicable time to declare each unopposed candidate elected to office.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a failure to elect one or more directors resulting from the absence of, or failure to vote by, the qualified voters in an election held by the district, the members of the board holding the positions not filled at the election, including initial directors, shall be considered to have been elected and shall serve an additional term of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Sections 49.1045, 49.109, 49.110, 49.111, 49.112, and 49.113, Water Code, apply to an election held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the selection of initial directors.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375.065, Local Government Code, is amended to read as follows:</w:t>
      </w:r>
    </w:p>
    <w:p w:rsidR="003F3435" w:rsidRDefault="0032493E">
      <w:pPr>
        <w:spacing w:line="480" w:lineRule="auto"/>
        <w:ind w:firstLine="720"/>
        <w:jc w:val="both"/>
      </w:pPr>
      <w:r>
        <w:t xml:space="preserve">Sec.</w:t>
      </w:r>
      <w:r xml:space="preserve">
        <w:t> </w:t>
      </w:r>
      <w:r>
        <w:t xml:space="preserve">375.065.</w:t>
      </w:r>
      <w:r xml:space="preserve">
        <w:t> </w:t>
      </w:r>
      <w:r xml:space="preserve">
        <w:t> </w:t>
      </w:r>
      <w:r>
        <w:t xml:space="preserve">REMOVAL OF DIRECTOR</w:t>
      </w:r>
      <w:r>
        <w:rPr>
          <w:u w:val="single"/>
        </w:rPr>
        <w:t xml:space="preserve">; RECALL ELECTION</w:t>
      </w:r>
      <w:r>
        <w:t xml:space="preserve">. </w:t>
      </w:r>
      <w:r>
        <w:rPr>
          <w:u w:val="single"/>
        </w:rPr>
        <w:t xml:space="preserve">(a)</w:t>
      </w:r>
      <w:r>
        <w:t xml:space="preserve"> The governing body of the municipality after notice and hearing may remove a director for misconduct or failure to carry out the director's duties on petition by a majority of the remaining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be removed from office through a recall election initiated by a petition: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owners of 10 percent or more of the assessed value of the property in the district based on the most recent certified county property tax rolls;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with the municipal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a petition is filed, the municipal clerk shall review the petition and determine whether the petition is valid.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municipal clerk determines the petition is valid, the clerk shall attach a certificate to the petition stating that the petition is valid and submit the petition and certificate to the board as soon as practicable. If the clerk determines that the petition is not valid: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shall attach a certificate to the petition stating the facts supporting the determination that the petition is not valid;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clerk shall notify the person who filed the petition of the clerk's determination;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petition may be amended or supplemented and filed again not later than the 10th day after the date of the certification under Subdivision (1);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clerk shall return the petition to the person who filed 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clerk shall determine the validity of a petition filed under Subsection (d)(3) in the same manner as the original filing except that if the clerk determines the petition is not valid the petition may not be further amended or supplemented and the recall election is not held.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the director who is the target of the petition resigns before the sixth day after the date a petition and certificate are delivered to the board, the board shall order that a recall election be held on the first uniform election date that occurs after the date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ballot for a recall election shall be printed to permit voting for or against the proposition: "The removal of (name of the member of the board) from the board of the (name of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less than a majority of the votes received at the recall election are in favor of removal of the director named on the ballot, the director remains in office. If a majority of the votes received are in favor of the removal of the director, the board shall immediately declare the director's office vacant and the vacancy shall be filled in the manner provided by Section 375.066. A director removed by recall may not be appointed to fill the vacancy and may not be a candidate in any election called to fill the vacancy.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375.067(a),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As soon as practicable after a director is appointed </w:t>
      </w:r>
      <w:r>
        <w:rPr>
          <w:u w:val="single"/>
        </w:rPr>
        <w:t xml:space="preserve">or elected</w:t>
      </w:r>
      <w:r>
        <w:t xml:space="preserve">, the director shall execute a $10,000 bond payable to the district and conditioned on the faithful performance of the director's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375.068, Local Government Code, is amended to read as follows:</w:t>
      </w:r>
    </w:p>
    <w:p w:rsidR="003F3435" w:rsidRDefault="0032493E">
      <w:pPr>
        <w:spacing w:line="480" w:lineRule="auto"/>
        <w:ind w:firstLine="720"/>
        <w:jc w:val="both"/>
      </w:pPr>
      <w:r>
        <w:t xml:space="preserve">Sec.</w:t>
      </w:r>
      <w:r xml:space="preserve">
        <w:t> </w:t>
      </w:r>
      <w:r>
        <w:t xml:space="preserve">375.068.</w:t>
      </w:r>
      <w:r xml:space="preserve">
        <w:t> </w:t>
      </w:r>
      <w:r xml:space="preserve">
        <w:t> </w:t>
      </w:r>
      <w:r>
        <w:t xml:space="preserve">OFFICERS.  After directors are appointed </w:t>
      </w:r>
      <w:r>
        <w:rPr>
          <w:u w:val="single"/>
        </w:rPr>
        <w:t xml:space="preserve">or elected</w:t>
      </w:r>
      <w:r>
        <w:t xml:space="preserve"> and have qualified by executing a bond and taking the oath, they shall organize by electing a president, a vice-president, a secretary, and any other officers the board considers necessary.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375, Local Government Code, is amended by adding Section 375.0961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375.0961.</w:t>
      </w:r>
      <w:r>
        <w:rPr>
          <w:u w:val="single"/>
        </w:rPr>
        <w:t xml:space="preserve"> </w:t>
      </w:r>
      <w:r>
        <w:rPr>
          <w:u w:val="single"/>
        </w:rPr>
        <w:t xml:space="preserve"> </w:t>
      </w:r>
      <w:r>
        <w:rPr>
          <w:u w:val="single"/>
        </w:rPr>
        <w:t xml:space="preserve">AUDIT REVIEW.  (a) </w:t>
      </w:r>
      <w:r>
        <w:rPr>
          <w:u w:val="single"/>
        </w:rPr>
        <w:t xml:space="preserve"> </w:t>
      </w:r>
      <w:r>
        <w:rPr>
          <w:u w:val="single"/>
        </w:rPr>
        <w:t xml:space="preserve">The executive director of the commission shall review using the standards and procedures established under Section 49.195, Water Code, an audit prepared under Section 375.096(a) if the commission receives a petition requesting the review signed by the owners of 10 percent or more of the assessed value of the property in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Based on the review, the executive director may request that the state auditor conduct an economy and efficiency audit of a district under Section 321.01335, Government Code. The state auditor's participation under this section is subject to approval by the legislative audit committee for inclusion in the audit plan under Section 321.013(c),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375.208, Local Government Code, is amended to read as follows:</w:t>
      </w:r>
    </w:p>
    <w:p w:rsidR="003F3435" w:rsidRDefault="0032493E">
      <w:pPr>
        <w:spacing w:line="480" w:lineRule="auto"/>
        <w:ind w:firstLine="720"/>
        <w:jc w:val="both"/>
      </w:pPr>
      <w:r>
        <w:t xml:space="preserve">Sec.</w:t>
      </w:r>
      <w:r xml:space="preserve">
        <w:t> </w:t>
      </w:r>
      <w:r>
        <w:t xml:space="preserve">375.208.</w:t>
      </w:r>
      <w:r xml:space="preserve">
        <w:t> </w:t>
      </w:r>
      <w:r xml:space="preserve">
        <w:t> </w:t>
      </w:r>
      <w:r>
        <w:t xml:space="preserve">COMMISSION APPROVAL.  A district must obtain approval of the commission as provided by Chapter 54, Water Code, if it issues bonds to provide water, sewage, or drainage facilities.  Except as expressly provided by this section and </w:t>
      </w:r>
      <w:r>
        <w:rPr>
          <w:u w:val="single"/>
        </w:rPr>
        <w:t xml:space="preserve">Section</w:t>
      </w:r>
      <w:r>
        <w:t xml:space="preserve"> </w:t>
      </w:r>
      <w:r>
        <w:t xml:space="preserve">[</w:t>
      </w:r>
      <w:r>
        <w:rPr>
          <w:strike/>
        </w:rPr>
        <w:t xml:space="preserve">Sections</w:t>
      </w:r>
      <w:r>
        <w:t xml:space="preserve">] 375.062 [</w:t>
      </w:r>
      <w:r>
        <w:rPr>
          <w:strike/>
        </w:rPr>
        <w:t xml:space="preserve">and 375.064</w:t>
      </w:r>
      <w:r>
        <w:t xml:space="preserve">], a district is not subject to the jurisdiction of the commission.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L, Chapter 375, Local Government Code, is amended by adding Sections 375.245 and 375.246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375.245.</w:t>
      </w:r>
      <w:r>
        <w:rPr>
          <w:u w:val="single"/>
        </w:rPr>
        <w:t xml:space="preserve"> </w:t>
      </w:r>
      <w:r>
        <w:rPr>
          <w:u w:val="single"/>
        </w:rPr>
        <w:t xml:space="preserve"> </w:t>
      </w:r>
      <w:r>
        <w:rPr>
          <w:u w:val="single"/>
        </w:rPr>
        <w:t xml:space="preserve">BALLOT LANGUAGE.  The ballot for a bond election, maintenance tax election, and any other district election held in a district must be written in plain language designed to be easily understood by the average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375.246.</w:t>
      </w:r>
      <w:r>
        <w:rPr>
          <w:u w:val="single"/>
        </w:rPr>
        <w:t xml:space="preserve"> </w:t>
      </w:r>
      <w:r>
        <w:rPr>
          <w:u w:val="single"/>
        </w:rPr>
        <w:t xml:space="preserve"> </w:t>
      </w:r>
      <w:r>
        <w:rPr>
          <w:u w:val="single"/>
        </w:rPr>
        <w:t xml:space="preserve">ELECTION TO REPEAL INCREASE OF OPERATION AND MAINTENANCE TAX.  (a) </w:t>
      </w:r>
      <w:r>
        <w:rPr>
          <w:u w:val="single"/>
        </w:rPr>
        <w:t xml:space="preserve"> </w:t>
      </w:r>
      <w:r>
        <w:rPr>
          <w:u w:val="single"/>
        </w:rPr>
        <w:t xml:space="preserve">Instead of the notice text required by Section 49.236(a)(3), Water Code, as added by Chapter 335 (S.B. 392), Acts of the 78th Legislature, Regular Session, 2003, a notice given by the board under Section 49.236(a), Water Code, as added by Chapter 335 (S.B. 392), Acts of the 78th Legislature, Regular Session, 2003, must contain a statement in substantially the following form:</w:t>
      </w:r>
    </w:p>
    <w:p w:rsidR="003F3435" w:rsidRDefault="0032493E">
      <w:pPr>
        <w:spacing w:line="480" w:lineRule="auto"/>
        <w:jc w:val="center"/>
      </w:pPr>
      <w:r>
        <w:rPr>
          <w:u w:val="single"/>
        </w:rPr>
        <w:t xml:space="preserve">"NOTICE OF TAXPAYERS' RIGHT TO ROLLBACK ELECTION</w:t>
      </w:r>
    </w:p>
    <w:p w:rsidR="003F3435" w:rsidRDefault="0032493E">
      <w:pPr>
        <w:spacing w:line="480" w:lineRule="auto"/>
        <w:ind w:firstLine="720"/>
        <w:ind w:start="720"/>
        <w:ind w:end="720"/>
        <w:jc w:val="both"/>
      </w:pPr>
      <w:r>
        <w:rPr>
          <w:u w:val="single"/>
        </w:rPr>
        <w:t xml:space="preserve">"If taxes on the average residence homestead increase, the qualified voters of the district by petition may require that an election be held to determine whether to reduce the operation and maintenance tax rate to the rollback tax rate under Section 375.246,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49.236(d), Water Code, as added by Chapter 335 (S.B. 392), Acts of the 78th Legislature, Regular Session, 2003,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a district adopts a combined debt service, operation and maintenance, and contract tax rate that exceeds the rollback tax rate, the qualified voters of the district by petition may require that an election be held to determine whether or not to reduce the tax rate adopted for the current year to the rollback tax rate in accordance with the procedures provided by Sections 26.07(b)-(g) and 26.081, Tax Code. For purposes of Sections 26.07(b)-(g), Tax Code, and this section, the rollback tax rate is the 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 contract tax 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and maintenance tax rate that would impose the same amount as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49.052(h), Water Code, is amended to read as follows:</w:t>
      </w:r>
    </w:p>
    <w:p w:rsidR="003F3435" w:rsidRDefault="0032493E">
      <w:pPr>
        <w:spacing w:line="480" w:lineRule="auto"/>
        <w:ind w:firstLine="720"/>
        <w:jc w:val="both"/>
      </w:pPr>
      <w:r>
        <w:t xml:space="preserve">(h)</w:t>
      </w:r>
      <w:r xml:space="preserve">
        <w:t> </w:t>
      </w:r>
      <w:r xml:space="preserve">
        <w:t> </w:t>
      </w:r>
      <w:r>
        <w:t xml:space="preserve">This subsection applies only to a district that is located wholly within the boundaries of a municipality with a population of more than 1.5 million, that is governed by Chapter 375, Local Government Code, and that is governed by </w:t>
      </w:r>
      <w:r>
        <w:rPr>
          <w:u w:val="single"/>
        </w:rPr>
        <w:t xml:space="preserve">a</w:t>
      </w:r>
      <w:r>
        <w:t xml:space="preserve"> [</w:t>
      </w:r>
      <w:r>
        <w:rPr>
          <w:strike/>
        </w:rPr>
        <w:t xml:space="preserve">an appointed</w:t>
      </w:r>
      <w:r>
        <w:t xml:space="preserve">] board consisting of nine or more members. Notwithstanding Subsection (f) or (g), a person is considered to have resigned from serving as a member of the board if the person fails to attend three consecutive meetings of the board. The remaining board members by majority vote may waive the resignation under this subsection if fairness requires that the absences be excused on the basis of illness or other good cause.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375.064, Local Government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This section applies only to:</w:t>
      </w:r>
    </w:p>
    <w:p w:rsidR="003F3435" w:rsidRDefault="0032493E">
      <w:pPr>
        <w:spacing w:line="480" w:lineRule="auto"/>
        <w:ind w:firstLine="1440"/>
        <w:jc w:val="both"/>
      </w:pPr>
      <w:r>
        <w:t xml:space="preserve">(1)</w:t>
      </w:r>
      <w:r xml:space="preserve">
        <w:t> </w:t>
      </w:r>
      <w:r xml:space="preserve">
        <w:t> </w:t>
      </w:r>
      <w:r>
        <w:t xml:space="preserve">a municipal management district created by petition under Chapter 375, Local Government Code, before the effective date of this Act; or</w:t>
      </w:r>
    </w:p>
    <w:p w:rsidR="003F3435" w:rsidRDefault="0032493E">
      <w:pPr>
        <w:spacing w:line="480" w:lineRule="auto"/>
        <w:ind w:firstLine="1440"/>
        <w:jc w:val="both"/>
      </w:pPr>
      <w:r>
        <w:t xml:space="preserve">(2)</w:t>
      </w:r>
      <w:r xml:space="preserve">
        <w:t> </w:t>
      </w:r>
      <w:r xml:space="preserve">
        <w:t> </w:t>
      </w:r>
      <w:r>
        <w:t xml:space="preserve">a special district that has the powers and duties granted to a municipal management district under Chapter 375, Local Government Code, created by special law of the legislature before the effective date of this Act.</w:t>
      </w:r>
    </w:p>
    <w:p w:rsidR="003F3435" w:rsidRDefault="0032493E">
      <w:pPr>
        <w:spacing w:line="480" w:lineRule="auto"/>
        <w:ind w:firstLine="720"/>
        <w:jc w:val="both"/>
      </w:pPr>
      <w:r>
        <w:t xml:space="preserve">(b)</w:t>
      </w:r>
      <w:r xml:space="preserve">
        <w:t> </w:t>
      </w:r>
      <w:r xml:space="preserve">
        <w:t> </w:t>
      </w:r>
      <w:r>
        <w:t xml:space="preserve">In all areas of conflict the provisions of this section take precedence over all prior statutory enactments.</w:t>
      </w:r>
    </w:p>
    <w:p w:rsidR="003F3435" w:rsidRDefault="0032493E">
      <w:pPr>
        <w:spacing w:line="480" w:lineRule="auto"/>
        <w:ind w:firstLine="720"/>
        <w:jc w:val="both"/>
      </w:pPr>
      <w:r>
        <w:t xml:space="preserve">(c)</w:t>
      </w:r>
      <w:r xml:space="preserve">
        <w:t> </w:t>
      </w:r>
      <w:r xml:space="preserve">
        <w:t> </w:t>
      </w:r>
      <w:r>
        <w:t xml:space="preserve">This Act does not prohibit a person who is an appointed director of a district serving on the effective date of this Act from running for election to the board of directors of the district if the person has the qualifications required for a director.</w:t>
      </w:r>
    </w:p>
    <w:p w:rsidR="003F3435" w:rsidRDefault="0032493E">
      <w:pPr>
        <w:spacing w:line="480" w:lineRule="auto"/>
        <w:ind w:firstLine="720"/>
        <w:jc w:val="both"/>
      </w:pPr>
      <w:r>
        <w:t xml:space="preserve">(d)</w:t>
      </w:r>
      <w:r xml:space="preserve">
        <w:t> </w:t>
      </w:r>
      <w:r xml:space="preserve">
        <w:t> </w:t>
      </w:r>
      <w:r>
        <w:t xml:space="preserve">The terms of appointed directors serving on the effective date of this Act expire on the date a majority of the members of the first board of directors elected under Subsection (e) of this section qualify to serve.</w:t>
      </w:r>
    </w:p>
    <w:p w:rsidR="003F3435" w:rsidRDefault="0032493E">
      <w:pPr>
        <w:spacing w:line="480" w:lineRule="auto"/>
        <w:ind w:firstLine="720"/>
        <w:jc w:val="both"/>
      </w:pPr>
      <w:r>
        <w:t xml:space="preserve">(e)</w:t>
      </w:r>
      <w:r xml:space="preserve">
        <w:t> </w:t>
      </w:r>
      <w:r xml:space="preserve">
        <w:t> </w:t>
      </w:r>
      <w:r>
        <w:t xml:space="preserve">The board of directors of a district for which appointed directors are serving on the effective date of this Act shall call an election to elect directors for the district in the manner required by Section 375.0641, Local Government Code, as added by this Act, not later than the uniform election date in May of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