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86R7402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4278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persons holding a certificate of self-insurance for establishment of financial responsibility for operating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601.124, Transportation Code, is amended to read as follows:</w:t>
      </w:r>
    </w:p>
    <w:p w:rsidR="003F3435" w:rsidRDefault="0032493E">
      <w:pPr>
        <w:spacing w:line="480" w:lineRule="auto"/>
        <w:ind w:firstLine="720"/>
        <w:jc w:val="both"/>
      </w:pPr>
      <w:r>
        <w:t xml:space="preserve">Sec.</w:t>
      </w:r>
      <w:r xml:space="preserve">
        <w:t> </w:t>
      </w:r>
      <w:r>
        <w:t xml:space="preserve">601.124.</w:t>
      </w:r>
      <w:r xml:space="preserve">
        <w:t> </w:t>
      </w:r>
      <w:r xml:space="preserve">
        <w:t> </w:t>
      </w:r>
      <w:r>
        <w:t xml:space="preserve">SELF-INSURANCE.  (a)  A person in whose name more than 25 motor vehicles are registered may qualify as a self-insurer by obtaining a certificate of self-insurance issued by the </w:t>
      </w:r>
      <w:r>
        <w:rPr>
          <w:u w:val="single"/>
        </w:rPr>
        <w:t xml:space="preserve">Texas Department of Insurance</w:t>
      </w:r>
      <w:r>
        <w:t xml:space="preserve"> [</w:t>
      </w:r>
      <w:r>
        <w:rPr>
          <w:strike/>
        </w:rPr>
        <w:t xml:space="preserve">department</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 Department of Insurance</w:t>
      </w:r>
      <w:r>
        <w:t xml:space="preserve"> [</w:t>
      </w:r>
      <w:r>
        <w:rPr>
          <w:strike/>
        </w:rPr>
        <w:t xml:space="preserve">department</w:t>
      </w:r>
      <w:r>
        <w:t xml:space="preserve">] may issue a certificate of self-insurance to a person if:</w:t>
      </w:r>
    </w:p>
    <w:p w:rsidR="003F3435" w:rsidRDefault="0032493E">
      <w:pPr>
        <w:spacing w:line="480" w:lineRule="auto"/>
        <w:ind w:firstLine="1440"/>
        <w:jc w:val="both"/>
      </w:pPr>
      <w:r>
        <w:t xml:space="preserve">(1)</w:t>
      </w:r>
      <w:r xml:space="preserve">
        <w:t> </w:t>
      </w:r>
      <w:r xml:space="preserve">
        <w:t> </w:t>
      </w:r>
      <w:r>
        <w:t xml:space="preserve">the person applies for the certificate;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 files with the Texas Department of Insurance a bond: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amount of $10,000;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conditioned for payment: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the amounts and under the same circumstances as required under a motor vehicle liability insurance policy;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accordance with the claims review procedure under Subsection (c-1) or a court order;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not cancelable before the sixth day after the date the Texas Department of Insurance receives written notice of the cancellation;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approved by the Texas Department of Insurance; and</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commissioner of insurance</w:t>
      </w:r>
      <w:r>
        <w:t xml:space="preserve"> [</w:t>
      </w:r>
      <w:r>
        <w:rPr>
          <w:strike/>
        </w:rPr>
        <w:t xml:space="preserve">department</w:t>
      </w:r>
      <w:r>
        <w:t xml:space="preserve">] is satisfied that the person has and will continue to have the ability to pay judgments obtained against the person.</w:t>
      </w:r>
    </w:p>
    <w:p w:rsidR="003F3435" w:rsidRDefault="0032493E">
      <w:pPr>
        <w:spacing w:line="480" w:lineRule="auto"/>
        <w:ind w:firstLine="720"/>
        <w:jc w:val="both"/>
      </w:pPr>
      <w:r>
        <w:t xml:space="preserve">(c)</w:t>
      </w:r>
      <w:r xml:space="preserve">
        <w:t> </w:t>
      </w:r>
      <w:r xml:space="preserve">
        <w:t> </w:t>
      </w:r>
      <w:r>
        <w:t xml:space="preserve">The self-insurer must supplement the certificate with an agreement that, for accidents occurring while the certificate is in force, the self-insurer will pay the same judgments </w:t>
      </w:r>
      <w:r>
        <w:rPr>
          <w:u w:val="single"/>
        </w:rPr>
        <w:t xml:space="preserve">within the time and</w:t>
      </w:r>
      <w:r>
        <w:t xml:space="preserve"> in the same amounts as an insurer would be obligated to pay under an owner's motor vehicle liability insurance policy issued to the self-insurer if such policy were issued.  </w:t>
      </w:r>
      <w:r>
        <w:rPr>
          <w:u w:val="single"/>
        </w:rPr>
        <w:t xml:space="preserve">The agreement may include any other requirements that the commissioner of insurance determines are appropriate for ensuring that the self-insurer pays a legitimate claim timely.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of insurance by rule shall establish a claims review procedure under which a claimant may file a motor vehicle collision claim against the self-insurer with the Texas Department of Insurance.  If the claimant prevails, the claimant may recover the awarded amount from the bond filed by the self-insurer and the self-insurer shall replenish the bond as necessary for the bond to be in the amount described by Subsection (b)(2)(A).  A claim under the procedure is a contested case under Chapter 2001, Government Code.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Notwithstanding any other law, a person may file suit against the self-insurer by using the self-insurer's assumed name stated on a certificate filed under Chapter 71, Business &amp; Commerce Code, for a cause of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other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arising from a motor vehicle collision: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occurring while the certificate is in effect;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a motor vehicle registered by the self-insurer is involved.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Texas Department of Insurance</w:t>
      </w:r>
      <w:r>
        <w:t xml:space="preserve"> [</w:t>
      </w:r>
      <w:r>
        <w:rPr>
          <w:strike/>
        </w:rPr>
        <w:t xml:space="preserve">department</w:t>
      </w:r>
      <w:r>
        <w:t xml:space="preserve">] for cause</w:t>
      </w:r>
      <w:r>
        <w:rPr>
          <w:u w:val="single"/>
        </w:rPr>
        <w:t xml:space="preserve">, including failure to pay a legitimate claim timely or failure to comply with a requirement imposed by the commissioner of insurance,</w:t>
      </w:r>
      <w:r>
        <w:t xml:space="preserve"> may cancel a certificate of self-insurance after a hearing. </w:t>
      </w:r>
      <w:r>
        <w:t xml:space="preserve"> </w:t>
      </w:r>
      <w:r>
        <w:t xml:space="preserve">Cause includes failure to pay a judgment before the 31st day after the date the judgment becomes final.</w:t>
      </w:r>
    </w:p>
    <w:p w:rsidR="003F3435" w:rsidRDefault="0032493E">
      <w:pPr>
        <w:spacing w:line="480" w:lineRule="auto"/>
        <w:ind w:firstLine="720"/>
        <w:jc w:val="both"/>
      </w:pPr>
      <w:r>
        <w:t xml:space="preserve">(e)</w:t>
      </w:r>
      <w:r xml:space="preserve">
        <w:t> </w:t>
      </w:r>
      <w:r xml:space="preserve">
        <w:t> </w:t>
      </w:r>
      <w:r>
        <w:t xml:space="preserve">A self-insurer must receive at least five days' notice of a hearing held under Subsection (d). </w:t>
      </w:r>
      <w:r>
        <w:t xml:space="preserve"> </w:t>
      </w:r>
      <w:r>
        <w:t xml:space="preserve">The </w:t>
      </w:r>
      <w:r>
        <w:rPr>
          <w:u w:val="single"/>
        </w:rPr>
        <w:t xml:space="preserve">Texas Department of Insurance</w:t>
      </w:r>
      <w:r>
        <w:t xml:space="preserve"> [</w:t>
      </w:r>
      <w:r>
        <w:rPr>
          <w:strike/>
        </w:rPr>
        <w:t xml:space="preserve">department</w:t>
      </w:r>
      <w:r>
        <w:t xml:space="preserve">] shall send notice of the hearing to the self-insurer by:</w:t>
      </w:r>
    </w:p>
    <w:p w:rsidR="003F3435" w:rsidRDefault="0032493E">
      <w:pPr>
        <w:spacing w:line="480" w:lineRule="auto"/>
        <w:ind w:firstLine="1440"/>
        <w:jc w:val="both"/>
      </w:pPr>
      <w:r>
        <w:t xml:space="preserve">(1)</w:t>
      </w:r>
      <w:r xml:space="preserve">
        <w:t> </w:t>
      </w:r>
      <w:r xml:space="preserve">
        <w:t> </w:t>
      </w:r>
      <w:r>
        <w:t xml:space="preserve">first class mail; or</w:t>
      </w:r>
    </w:p>
    <w:p w:rsidR="003F3435" w:rsidRDefault="0032493E">
      <w:pPr>
        <w:spacing w:line="480" w:lineRule="auto"/>
        <w:ind w:firstLine="1440"/>
        <w:jc w:val="both"/>
      </w:pPr>
      <w:r>
        <w:t xml:space="preserve">(2)</w:t>
      </w:r>
      <w:r xml:space="preserve">
        <w:t> </w:t>
      </w:r>
      <w:r xml:space="preserve">
        <w:t> </w:t>
      </w:r>
      <w:r>
        <w:t xml:space="preserve">e-mail if the self-insurer has provided an e-mail address to the </w:t>
      </w:r>
      <w:r>
        <w:rPr>
          <w:u w:val="single"/>
        </w:rPr>
        <w:t xml:space="preserve">Texas Department of Insurance</w:t>
      </w:r>
      <w:r>
        <w:t xml:space="preserve"> [</w:t>
      </w:r>
      <w:r>
        <w:rPr>
          <w:strike/>
        </w:rPr>
        <w:t xml:space="preserve">department</w:t>
      </w:r>
      <w:r>
        <w:t xml:space="preserve">] and has elected to receive notice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Texas Department of Insurance shall suspend a certificate under Subsection (d) for six months if the self-insurer fails to pay a legitimate claim timely.  If the self-insurer subsequently fails to pay a legitimate claim timely, the Texas Department of Insurance shall cancel the certificate.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of insurance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601.124, Transportation Code, as amended by this Act, applies only to a certificate of self-insurance issued on or after January 1, 2020.  A certificate of self-insurance issued before January 1, 2020, is governed by the law applicable to the certificate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