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Water Development Board to establish, operate, and, through the issuance of general obligation bonds, finance a grant program to provide financial assistance to political subdivisions and the state for projects related to disaster recovery; disaster mitigation; or construct, repair, rehabilitate, or reconstruct state or local infrastructure.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70, Water Code, is amended by adding Subchapter A to read as follows:</w:t>
      </w:r>
    </w:p>
    <w:p w:rsidR="003F3435" w:rsidRDefault="0032493E">
      <w:pPr>
        <w:spacing w:line="480" w:lineRule="auto"/>
        <w:jc w:val="center"/>
      </w:pPr>
      <w:r>
        <w:rPr>
          <w:u w:val="single"/>
        </w:rPr>
        <w:t xml:space="preserve">SUBCHAPTER A. TEXAS DISASTER MITIGATION, RECOVERY, RESPONSE AND INFRASTRUCTURE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Texas Disaster Mitigation, Recovery, Response and Infrastructure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"Bonds" means bonds, notes, and other public securities.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"Credit agreement" has the meaning assigned by Section 1371.001,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"Fund" means the Texas Disaster Mitigation, Recovery, Response and Infrastructure.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"Qualifying political subdivision" means a county, municipality, independent school district, or other special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"Qualifying project" means any of the following, if undertaken by a qualifying political subdivision or the state in order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project for disaster mitigation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project for disaster recovery;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project for disaster response;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project to construct, repair, rehabilitate, or reconstruct state or local infrastructure.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70.002.</w:t>
      </w:r>
      <w:r>
        <w:rPr>
          <w:u w:val="single"/>
        </w:rPr>
        <w:t xml:space="preserve"> </w:t>
      </w:r>
      <w:r>
        <w:rPr>
          <w:u w:val="single"/>
        </w:rPr>
        <w:t xml:space="preserve"> </w:t>
      </w:r>
      <w:r>
        <w:rPr>
          <w:u w:val="single"/>
        </w:rPr>
        <w:t xml:space="preserve">TEXAS DISASTER MITIGATION, RECOVERY, RESPONSE AND INFRASTRUCTURE GRANT PROGRAM.  The Board by rule shall establish a grant program to use the proceeds from the sale of bonds issued under Section 70.004 and the interest earned on those bonds to provide financial assistance to qualifying political subdivisions and the state to finance qualifying projects in the political subdivision and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70.003.</w:t>
      </w:r>
      <w:r>
        <w:rPr>
          <w:u w:val="single"/>
        </w:rPr>
        <w:t xml:space="preserve"> </w:t>
      </w:r>
      <w:r>
        <w:rPr>
          <w:u w:val="single"/>
        </w:rPr>
        <w:t xml:space="preserve"> </w:t>
      </w:r>
      <w:r>
        <w:rPr>
          <w:u w:val="single"/>
        </w:rPr>
        <w:t xml:space="preserve">APPLICATION FOR GRANT.  The Board shall develop and implement an application process for a grant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qualifying project for which the applicant is requesting the grant;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70.004.</w:t>
      </w:r>
      <w:r>
        <w:rPr>
          <w:u w:val="single"/>
        </w:rPr>
        <w:t xml:space="preserve"> </w:t>
      </w:r>
      <w:r>
        <w:rPr>
          <w:u w:val="single"/>
        </w:rPr>
        <w:t xml:space="preserve"> </w:t>
      </w:r>
      <w:r>
        <w:rPr>
          <w:u w:val="single"/>
        </w:rPr>
        <w:t xml:space="preserve">TEXAS DISASTER MITIGATION, RECOVERY, RESPONSE AND INFRASTRUCTURE BONDS. (a) The Board may issue general obligation bonds for the purposes provided in this subchapter. The aggregate principal amount of the bonds that are issued may not exceed the amount specified by Section 2, Article XIV,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enter into credit agreements relating to the bonds. A credit agreement entered into under this subchapter may be secured by and payable from the same sources as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bonds shall be executed in the form, on the terms, and in the denominations, bear interest, and be issued as prescribed by the Board. The bonds may be issued in multiple series and issues and may have the provisions the Board determines appropriate and in the interest of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has all powers necessary or appropriate to carry out this subchapter and to implement Section 2, Article XIV, Texas Constitution, including the powers granted to other bond-issuing governmental agencies and units and to nonprofit corporations by Chapters 1201, 1207, and 1371,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bonds and the record of proceedings authorizing the bonds and any related credit agreements shall be submitted to the attorney general for approval. If the attorney general finds that they will be issued in accordance with this subchapter and other applicable law, the attorney general shall approve them and deliver them to the comptroller for registration. After approval by the attorney general, registration by the comptroller, and payment by the purchasers of the bonds in accordance with the terms of sale and after execution and delivery of the related credit agreements, the bonds and related credit agreements are incontestable for any cause.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proceeds from the sale of the bonds must be used to provide funding for the grant program established under Section 70.002. The Board may use a portion of the proceeds from the sale of the bonds to pay the cost of the issuance of the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pay the principal of the bonds as they mature and the interest as it becomes payable and shall pay any cost related to the bonds that becomes due, including payments under credit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70.005</w:t>
      </w:r>
      <w:r>
        <w:rPr>
          <w:u w:val="single"/>
        </w:rPr>
        <w:t xml:space="preserve"> </w:t>
      </w:r>
      <w:r>
        <w:rPr>
          <w:u w:val="single"/>
        </w:rPr>
        <w:t xml:space="preserve"> </w:t>
      </w:r>
      <w:r>
        <w:rPr>
          <w:u w:val="single"/>
        </w:rPr>
        <w:t xml:space="preserve">FEDERAL MATCHING FUNDS.  (a) </w:t>
      </w:r>
      <w:r>
        <w:rPr>
          <w:u w:val="single"/>
        </w:rPr>
        <w:t xml:space="preserve"> </w:t>
      </w:r>
      <w:r>
        <w:rPr>
          <w:u w:val="single"/>
        </w:rPr>
        <w:t xml:space="preserve">Bond proceeds described in this subchapter can go towards federal matching funds including those offered by the Federal Emergency Management Agency, and United States Army Corps of Engineers;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 proceeds described in this subchapter can be used to reimburse matching payments made to the federal including those offered by the Federal Emergency Management Agency, and United States Army Corps of Engineers.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Chapter 70, Water Code, is amended by adding Subchapter 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70.432.</w:t>
      </w:r>
      <w:r>
        <w:rPr>
          <w:u w:val="single"/>
        </w:rPr>
        <w:t xml:space="preserve"> </w:t>
      </w:r>
      <w:r>
        <w:rPr>
          <w:u w:val="single"/>
        </w:rPr>
        <w:t xml:space="preserve"> </w:t>
      </w:r>
      <w:r>
        <w:rPr>
          <w:u w:val="single"/>
        </w:rPr>
        <w:t xml:space="preserve">FUND.  (a) The Texas Disaster Mitigation, Recovery, Response and Infrastructure fund is a special fund in the state treasury outside the general revenue fund to be used by the board, without further legislative appropriation, for the purpose of implementing the Texas Disaster Mitigation, Recovery, Response and Infrastructure Bonds as provided by this subchapter. The board may establish separate accounts in the fund. The fund and the fund's accounts are kept and held by the trust company for and in the name of the board. The board has legal title to money and investments in the fund until money is disbursed from the fund as provided by this subchapter and board rules. It is the intent of the legislature that the fund will never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purpose other than the support of projects in the Texas Disaster Mitigation, Recovery, Response and Infrastructure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certify that appropriations from the treasury are within the amount estimated to be available in a fund of the treasury affected by the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transferred to the fund under a bond enhancement agreement from another fund or account to which money from the fund was transferred under a bond enhancement agreement, as authorized by Section 70.435.</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70.433.</w:t>
      </w:r>
      <w:r>
        <w:rPr>
          <w:u w:val="single"/>
        </w:rPr>
        <w:t xml:space="preserve"> </w:t>
      </w:r>
      <w:r>
        <w:rPr>
          <w:u w:val="single"/>
        </w:rPr>
        <w:t xml:space="preserve"> </w:t>
      </w:r>
      <w:r>
        <w:rPr>
          <w:u w:val="single"/>
        </w:rPr>
        <w:t xml:space="preserve">MANAGEMENT AND INVESTMENT OF FUND.  (a) The trust company shall hold and invest the fund, and any accounts established in the fund, for and in the name of the board, taking into account the purposes for which money in the fund may be used.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charge fees to cover its costs incurred in managing and investing the fund. The fees must be consistent with the fees the trust company charges other state and local governmental entities for which it provides investment management services. The trust company may recover fees it charges under this subsection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provide a written report to the board and to the advisory committee with respect to the investment of the fund. The trust company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annually shall provide to the trust company a forecast of the cash flows into and out of the fund. The board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board. The board shall direct disbursements from the fund on a semiannual schedule specified by the board and not more frequently than twice in any state fiscal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investment-related contract entered into under this section is not subject to Chapter 2260,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70.434.</w:t>
      </w:r>
      <w:r>
        <w:rPr>
          <w:u w:val="single"/>
        </w:rPr>
        <w:t xml:space="preserve"> </w:t>
      </w:r>
      <w:r>
        <w:rPr>
          <w:u w:val="single"/>
        </w:rPr>
        <w:t xml:space="preserve"> </w:t>
      </w:r>
      <w:r>
        <w:rPr>
          <w:u w:val="single"/>
        </w:rPr>
        <w:t xml:space="preserve">USE OF FUND; PAYMENTS TO AND FROM OTHER FUNDS OR ACCOUNTS.  (a)  At the direction of the board, the trust company shall make disbursements from the fund to another fund or account pursuant to a bond enhancement agreement authorized by Section 70.435 in the amounts the board determines are needed for debt service payments on or security provisions of the board's general obligation bonds or revenue bonds, shall be paid out of the economic stabilization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70.435.</w:t>
      </w:r>
      <w:r>
        <w:rPr>
          <w:u w:val="single"/>
        </w:rPr>
        <w:t xml:space="preserve"> </w:t>
      </w:r>
      <w:r>
        <w:rPr>
          <w:u w:val="single"/>
        </w:rPr>
        <w:t xml:space="preserve"> </w:t>
      </w:r>
      <w:r>
        <w:rPr>
          <w:u w:val="single"/>
        </w:rPr>
        <w:t xml:space="preserve">BOND ENHANCEMENT AGREEMENTS.  (a) A bond enhancement agreement entered into under this section is an agreement for professional services. A bond enhancement agreement must contain terms that are consistent with Section 70.433(h), and the agreement, including the period covered by the agreement and all other terms and conditions of the agreement, must be approved by the board. An obligation to disburse money from the fund, or from a special account established by the board, in accordance with a bond enhancement agreement is a special obligation of the board payable solely from designated income and receipts of the fund or of the account, as determined by the board. An obligation to disburse money from the fund, or from a special account established by the board, in accordance with a bond enhancement agreement does not constitute indebtedness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facilitate the use of the fund for the purposes of this subchapter, the board may direct the trust company to enter into bond enhancement agreements to provide a source of revenue or security for the payment of the principal of and interest on general obligation bonds, including bonds issued under Section 2, Article XIV, Texas Constitution, or revenue bonds issued by the board to finance or refinance projects included in the state water plan if the proceeds of the sale of the bonds have been or will be deposited to the credit of the Texas Disaster Mitigation, Recovery, Response and Infrastructure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trust company enters into a bond enhancement agreement under Subsection (b), the board may direct the trust company to make disbursements from the fund to another fund or account for the support of bonds the proceeds of which are used to provide financial assistance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loan bearing an interest rate of not less than 50 percent of the then-current market rate of interest available to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loan to finance a facility under repayment terms similar to the terms of debt customarily issued by the entity requesting assistance but not to exceed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useful life of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deferral of loan repayment, including deferral of the repayment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principal and interest;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accrued interest;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incremental repurchase terms for an acquired facility, including terms for no initial repurchase payment followed by progressively increasing incremental levels of interest payment, repurchase of principal and interest, and ultimate repurchase of the entire state interest in the facility using simple interest calculations;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the methods of financing described by Subdivisions (1)-(4).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direct the trust company to enter into bond enhancement agreements with respect to bonds issued by the board before September 1, 2019,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those bonds otherwise satisfy the requirements of Subsections (b)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those bonds were or are required to be used only for the implementation of Texas Disaster Mitigation, Recovery, Response and Infrastructure;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economic stabilization funds of the state was appropriated before September 1, 2013, for the payment of debt service on those bonds.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direct the trust company to enter into bond enhancement agreements with respect to refunding bonds issued by the board to refund bonds issued by the board the proceeds of which have been or are to be used for projects included in the state water plan and which otherwise satisfied the requirements of Subsections (b) and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have been or are to be used to make grants.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 (2) satisfactorily complete a request by the Texas Disaster Mitigation, Recovery, Response and Infrastructure Advisory Committee for information relevant to the project for which the financial assistance is sought.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may be used to provide financial assistance to an applicant unless at the time of the request the applicant has acknowledged its legal obligation to comply with any applicable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law relating to contracting with disadvantaged business enterprises;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law relating to contracting with historically underutilized businesses.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may not approve a bond enhancement agreement with respect to bonds issued by the board unless the agreement contains a provision to the effect that if the trust company makes a disbursement under the bond enhancement agreement from the fund to the credit of another fund or account as provided by Section 70.434(a), the board shall direct the comptroller to transfer an amount not to exceed that amount from the fund or account receiving the payment back to the fund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is available in the surplus balance in the fund or account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money transferred back to the fund will not cause general obligation bonds that are payable from the fund or account receiving the payment to no longer be self-supporting for purposes of Section 2, Article XIV, Texas Constitution.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Subsection (i)(1), the surplus balance of a fund or account that receives a disbursement from the fund under a bond enhancement agreement is the amount of money on deposit in the fund or account, as determined by the board, that is attributable to the general obligation bonds or revenue bonds that are the subject of the bond enhancement agreement, including money received from the sale or other disposition of the board's rights to receive repayment of financial assistance, money received from the sale, transfer, or lease of an acquired facility, money received from the sale of water associated with an acquired facility, and related investment earnings, that exceeds the amount required to pay annual debt service on the bonds and any other amounts specified in the resolution or other proceedings authorizing the bonds and any related obligations.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shall submit each bond enhancement agreement and the record relating to the agreement to the attorney general for examination as to the validity of the agreement. If the attorney general finds that the agreement has been made in accordance with the constitution and other laws of this state, the attorney general shall approve the agreement and the comptroller shall register the agreement. If the agreement is not submitted at the same time that the bonds to which it relates are submitted, the agreement shall be treated as a public security solely for the purposes of Section 1202.004, Government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After a bond enhancement agreement has been approved and registered as provided by Subsection (k), the agreement is valid and is incontestable for any cause.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direction of the board, the trust company shall make disbursements from the fund, or from a special account established by the board, in accordance with a bond enhancement agreement in the amounts the board determines are needed for debt service payments on, or for security provisions of, general obligation bonds or revenue bonds issued by the board the proceeds of the sale of which have been deposited in another fund administered by the board, or in an account in that other fund, for use in accordance with this subchapter, after the board considers all other sources available for those purposes in that other fund or account. Money transferred under this subsection may be deposited into that other fund or into a special account established by the trust company or a corporate trustee that is a trust company or a bank that has the powers of a trust company,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70.437.</w:t>
      </w:r>
      <w:r>
        <w:rPr>
          <w:u w:val="single"/>
        </w:rPr>
        <w:t xml:space="preserve"> </w:t>
      </w:r>
      <w:r>
        <w:rPr>
          <w:u w:val="single"/>
        </w:rPr>
        <w:t xml:space="preserve"> </w:t>
      </w:r>
      <w:r>
        <w:rPr>
          <w:u w:val="single"/>
        </w:rPr>
        <w:t xml:space="preserve">PRIORITIZATION OF PROJECTS BY BOARD.  (a) The board shall prioritize projects for the purpose of providing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point system for prioritizing projects for which financial assistance is sought from the board. 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in awarding points to projects that will have a substantial effect, including projects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assistance to a diverse rural and urban population.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 is applying for financial assistance for the project, whether the applicant is ready to proceed with the project at the time of the application,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preliminary planning and design work associated with the project has been completed;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has acquired the property rights associated with the project; 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15.438.</w:t>
      </w:r>
      <w:r>
        <w:rPr>
          <w:u w:val="single"/>
        </w:rPr>
        <w:t xml:space="preserve"> </w:t>
      </w:r>
      <w:r>
        <w:rPr>
          <w:u w:val="single"/>
        </w:rPr>
        <w:t xml:space="preserve"> </w:t>
      </w:r>
      <w:r>
        <w:rPr>
          <w:u w:val="single"/>
        </w:rPr>
        <w:t xml:space="preserve">ADVISORY COMMITTEE.  (a) The Texas Disaster Mitigation, Recovery, Response and Infrastructure Advisory Committee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person designated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finance;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intergovernmental relations;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appropriations;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county affairs.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persons shall serve as staff support for 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deputy executive administrator of the board who is responsible for water science and conservation or a person who holds an equivalent position at the agency, or a person designated by that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deputy executive administrator of the board who is responsible for water resources planning and information or a person who holds an equivalent position at the agency, or a person designated by that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financial officer of the board, or a person who holds an equivalent position at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appointed member of the advisory committee serves at the will of the person who appointed the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submit comments and recommendations to the board regarding the use of money in the fund for use by the board in adopting rules under Section 70.439 and in adopting policies and procedures under Section 70.441.  The submission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comments and recommendations on rulemaking related to the prioritization of projects in regional water plans and the state water plan in accordance with Sections 70.437;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comments and recommendations on rulemaking related to establishing standards for determining whether projects meet the criteria provided by Section 70.434(b);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available programs for providing financing for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granting practices of the board and guidelines for granting standards;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use of funds by the board to provide support for financial assistance for Disaster Mitigation, Recovery, Response and Infrastructure projects;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evaluation of whether premium financing programs should be established within the funds described by Section XX.435 to serve the purposes of this subchapter, especially in connection with projects described by Section 70.434(b);</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evaluation of methods for encouraging participation in the procurement process by companies domiciled in this state or that employ a significant number of residents of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evaluation of the overall operation, function, and structure of the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review the overall operation, function, and structure of the fund at least semiannually and may provide comments and recommendations to the board on any matter.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and this section expires September 1, 2023.</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advisory committee shall make recommendations to the board regarding information to be posted on the board's Internet website under Section 70.440(b).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shall evaluate and may provide comments or recommendations on the feasibility of the state owning, constructing, and operating water supply projects, including reservoirs and major water supply conveyance infrastructure, through existing financial assistance programs under Subchapter A of this chapter.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executive administrator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projects that receive funding related to a bond enhancement agreement under this subchapter.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aggregate level of participation by historically underutilized businesses in projects that receive funding related to a bond enhancement agreement under this subchapter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70.439.</w:t>
      </w:r>
      <w:r>
        <w:rPr>
          <w:u w:val="single"/>
        </w:rPr>
        <w:t xml:space="preserve"> </w:t>
      </w:r>
      <w:r>
        <w:rPr>
          <w:u w:val="single"/>
        </w:rPr>
        <w:t xml:space="preserve"> </w:t>
      </w:r>
      <w:r>
        <w:rPr>
          <w:u w:val="single"/>
        </w:rPr>
        <w:t xml:space="preserve">RULES.  (a) The board shall adopt rules providing for the use of money in the fund that are consistent with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standards for determining whether projects meet the criteria provided by Section 70.434(b);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specifying the manner for prioritizing projects for purposes of Section 70.437.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give full consideration to the recommendations of the advisory committee before adopting rules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70.440.</w:t>
      </w:r>
      <w:r>
        <w:rPr>
          <w:u w:val="single"/>
        </w:rPr>
        <w:t xml:space="preserve"> </w:t>
      </w:r>
      <w:r>
        <w:rPr>
          <w:u w:val="single"/>
        </w:rPr>
        <w:t xml:space="preserve"> </w:t>
      </w:r>
      <w:r>
        <w:rPr>
          <w:u w:val="single"/>
        </w:rPr>
        <w:t xml:space="preserve">REPORTING AND TRANSPARENCY REQUIREMENTS.  (a) Not later than December 1 of each even-numbered year, the board shall provide a report to the governor, lieutenant governor, speaker of the house of representatives, and members of the legislature regarding the use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information on the board's Internet website regarding the use of the fund and regularly update the information posted.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15.441.</w:t>
      </w:r>
      <w:r>
        <w:rPr>
          <w:u w:val="single"/>
        </w:rPr>
        <w:t xml:space="preserve"> </w:t>
      </w:r>
      <w:r>
        <w:rPr>
          <w:u w:val="single"/>
        </w:rPr>
        <w:t xml:space="preserve"> </w:t>
      </w:r>
      <w:r>
        <w:rPr>
          <w:u w:val="single"/>
        </w:rPr>
        <w:t xml:space="preserve">POLICIES AND PROCEDURES TO MITIGATE OR MINIMIZE ADVERSE EFFECTS OF CERTAIN FEDERAL LAWS.  The board shall adopt, and may amend from time to time at the board's discretion, policies and procedures for the purpose of mitigating or minimizing the adverse effects, if any, of federal laws and regulations relating to income taxes, arbitrage, rebates, and related matters that may restrict the board's ability to freely invest all or part of the fund or to receive and retain all the earnings from the fund.</w:t>
      </w:r>
    </w:p>
    <w:p w:rsidR="003F3435" w:rsidRDefault="0032493E">
      <w:pPr>
        <w:spacing w:line="480" w:lineRule="auto"/>
        <w:jc w:val="center"/>
      </w:pPr>
      <w:r>
        <w:rPr>
          <w:u w:val="single"/>
        </w:rPr>
        <w:t xml:space="preserve">SUBCHAPTER H. TEXAS DISASTER MITIGATION, RECOVERY, RESPONSE AND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15.471.</w:t>
      </w:r>
      <w:r>
        <w:rPr>
          <w:u w:val="single"/>
        </w:rPr>
        <w:t xml:space="preserve"> </w:t>
      </w:r>
      <w:r>
        <w:rPr>
          <w:u w:val="single"/>
        </w:rPr>
        <w:t xml:space="preserve"> </w:t>
      </w:r>
      <w:r>
        <w:rPr>
          <w:u w:val="single"/>
        </w:rPr>
        <w:t xml:space="preserve">DEFINITION.  In this subchapter, "fund" means the Texas Disaster Mitigation, Recovery, Response and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15.472.</w:t>
      </w:r>
      <w:r>
        <w:rPr>
          <w:u w:val="single"/>
        </w:rPr>
        <w:t xml:space="preserve"> </w:t>
      </w:r>
      <w:r>
        <w:rPr>
          <w:u w:val="single"/>
        </w:rPr>
        <w:t xml:space="preserve"> </w:t>
      </w:r>
      <w:r>
        <w:rPr>
          <w:u w:val="single"/>
        </w:rPr>
        <w:t xml:space="preserve">FUND.  (a) Texas Disaster Mitigation, Recovery, Response and Infrastructure Fund is a special fund in the state treasury outside the general revenue fund to be used by the board, without further legislative appropriation, only for the purpose of providing financing for projects under subchapter J. The board may establish separate accounts in the fund. The board has legal title to money and investments in the fund until the money is disbursed as provided by this subchapter and board rules. It is the intent of the legislature that the fund will never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purpose other than the support of projects in subchapter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certify that appropriations from the treasury are within the amount estimated to be available in a fund of the treasury affected by the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proceeds from the sale of bonds, including revenue bonds issued by the board under this subchapter, that are designated by the board for the purpose of providing money for the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repayments of loans made from the fund;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the sale, transfer, or lease of a project acquired, constructed, reconstructed, developed, or enlarged with money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15.473.</w:t>
      </w:r>
      <w:r>
        <w:rPr>
          <w:u w:val="single"/>
        </w:rPr>
        <w:t xml:space="preserve"> </w:t>
      </w:r>
      <w:r>
        <w:rPr>
          <w:u w:val="single"/>
        </w:rPr>
        <w:t xml:space="preserve"> </w:t>
      </w:r>
      <w:r>
        <w:rPr>
          <w:u w:val="single"/>
        </w:rPr>
        <w:t xml:space="preserve">MANAGEMENT AND INVESTMENT OF FUND.  (a) Money deposited to the credit of the fund shall be invested as determined by the board.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and any accounts established in the fund shall be kept and maintained by or at the direction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direction of the board, the fund and any accounts established in the fund may be managed by the comptroller or a corporate trustee that is a trust company or a bank that has the powers of a trust company for and on behalf of the board and pending their use for the purposes provided by this subchapter may be invested as provided by an order, resolution, or rule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or corporate trustee shall manage the fund in strict accordance with this subchapter and the orders, resolutions, and rules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15.474.</w:t>
      </w:r>
      <w:r>
        <w:rPr>
          <w:u w:val="single"/>
        </w:rPr>
        <w:t xml:space="preserve"> </w:t>
      </w:r>
      <w:r>
        <w:rPr>
          <w:u w:val="single"/>
        </w:rPr>
        <w:t xml:space="preserve"> </w:t>
      </w:r>
      <w:r>
        <w:rPr>
          <w:u w:val="single"/>
        </w:rPr>
        <w:t xml:space="preserve">USE OF FUND.  (a) Except as provided by Subsection (c), money in the fund may be used by the board only to provide financing or refinancing, under terms specified by the board, for projects included in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Financing or refinancing of projects described by Subsection (a) may be provided by using money in the fund to make loans to eligible political subdivisions and the state or to purchase bonds or other obligations of eligible political subdivisions and the state bearing interest at a rate or rates determined by the board, including a rate or rates below prevailing market 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use money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source of revenue or security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of the principal of and interest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revenue bonds issued by the board under this subchapter;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other bonds issued by the board if the proceeds of the bonds will be deposited in the fund;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enhancement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acquire loans or other assets from another fund or account administered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pay the necessary and reasonable expenses of paying agents, bond counsel, and financial advisory services and similar costs incurred by the board in administering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or comptroller or corporate trustee managing the fund at the direction of the board as provided by Section 70.473(c), shall withdraw from the fund and forward to another person any amounts, as determined by the board, for timely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of and interest on bonds described by Subsection (c)(1)(A) of this section that mature or become due;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cost related to bonds described by Subsection (c)(1)(A) of this section that become due, including payments under related credit agreements or bond enhancement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70.476.</w:t>
      </w:r>
      <w:r>
        <w:rPr>
          <w:u w:val="single"/>
        </w:rPr>
        <w:t xml:space="preserve"> </w:t>
      </w:r>
      <w:r>
        <w:rPr>
          <w:u w:val="single"/>
        </w:rPr>
        <w:t xml:space="preserve"> </w:t>
      </w:r>
      <w:r>
        <w:rPr>
          <w:u w:val="single"/>
        </w:rPr>
        <w:t xml:space="preserve">SUBCHAPTER CUMULATIVE OF OTHER LAWS.  (a) This subchapter is cumulative of other laws on the subject, and the board may use provisions of other applicable laws in the issuance of bonds and other obligations and the execution of bond enhancement agreements, but this subchapter is wholly sufficient authority for the issuance of bonds and other obligations, the execution of bond enhancement agreements, and the performance of all other acts and procedures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authority granted by this subchapter, the board may exercise the authority granted to the governing body of an issuer with regard to the issuance of obligations under Chapter 1371,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lieutenant governor and the speaker of the house of representatives shall appoint the initial appointive members of the Texas Disaster Mitigation, Recovery, Response and Infrastructure Advisory Committee as provided by Section 70.438, Water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2014, the Texas Disaster Mitigation, Recovery, Response and Infrastructure Advisory Committee shall submit recommendations to the Texas Water Development Board on the rules to be adopted by the board under Sections 70.439(a)(1) and (2), Water Code, as added by this Act.</w:t>
      </w:r>
    </w:p>
    <w:p w:rsidR="003F3435" w:rsidRDefault="0032493E">
      <w:pPr>
        <w:spacing w:line="480" w:lineRule="auto"/>
        <w:ind w:firstLine="720"/>
        <w:jc w:val="both"/>
      </w:pPr>
      <w:r>
        <w:t xml:space="preserve">(b)</w:t>
      </w:r>
      <w:r xml:space="preserve">
        <w:t> </w:t>
      </w:r>
      <w:r xml:space="preserve">
        <w:t> </w:t>
      </w:r>
      <w:r>
        <w:t xml:space="preserve">Not later than the later of the 90th day after the date the Texas Water Development Board receives the recommendations described by Subsection (a) of this section or March 1, 2021, the board shall adopt rules under Section 70.439,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Water Development Board shall post the information described by Section 70.440(b), Water Code, as added by this Act, on the board's Internet website not later than March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 and 2 of this article take effect on the date on which the constitutional amendment proposed by the 86th Legislature, Regular Session, 2019, adding Sections 2, Article XIV, Texas Constitution, creating the Texas Disaster Mitigation, Recovery, Response and Infrastructure Fund. If that amendment is not approved by the voters, those sections of this article have no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