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86R3401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Education Agency of career and technology education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29, Education Code, is amended by adding Section 29.193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AND REPORT ON CREDENTIALS AND CERTIFICATES.  (a)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conduct a study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evaluate the industry-recognized credentials and certificates that are currently being offered to public high school students through career and technology education programs;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any unmet needs in career and technology education programs currently being offered to public high school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career cluster included in the study: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evaluate: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industry-recognized credentials or certificates in the career cluster currently being offered to public high school students through career and technology education programs;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knowledge and skills in the career cluster necessary to meet state and regional workforce needs;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gaps between the industry-recognized credentials or certificates identified under Paragraph (A)(i) and the knowledge and skills identified under Paragraph (A)(ii);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knowledge or skills that could be incorporated into career and technology education programs in the career cluster to increase students' marketability in that field after graduation from high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currently offered industry-recognized credential or certificate, assess the economic impact of earning the credential or certificate,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average industry wage for a student who has earned the credential or certificate;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demand to employ a student in the area for which the student has earned the credential or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1, 2021, the agency shall submit to the commissioner a report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identifies any currently offered industry-recognized credential or certificate that does not provide a sufficient positive economic impact based on the assessment conducted under Subsection (b)(2);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recommends the creation of industry-recognized credentials or certificates to be offered in a career and technology education program that will address unmet workforce needs and enhance student competitiveness in the labor market.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