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86R7376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4290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public retirement systems to implement funding soundness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public retirement system, the board shall post on the board's Internet website, or on a publicly available website that is linked to the board's website, the most recent data from reports received under Sections 802.101, 802.103, 802.104, 802.105, 802.108, 802.2015, [</w:t>
      </w:r>
      <w:r>
        <w:rPr>
          <w:strike/>
        </w:rPr>
        <w:t xml:space="preserve">and</w:t>
      </w:r>
      <w:r>
        <w:t xml:space="preserve">] 802.2016</w:t>
      </w:r>
      <w:r>
        <w:rPr>
          <w:u w:val="single"/>
        </w:rPr>
        <w:t xml:space="preserve">, and 802.2017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802.002(a)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Employees Retirement System of Texas, the Teacher Retirement System of Texas, the Texas County and District Retirement System, the Texas Municipal Retirement System, and the Judicial Retirement System of Texas Plan Two are exempt from Sections 802.101(a), 802.101(b), 802.101(d), 802.102, 802.103(a), 802.103(b), 802.2015, 802.2016, </w:t>
      </w:r>
      <w:r>
        <w:rPr>
          <w:u w:val="single"/>
        </w:rPr>
        <w:t xml:space="preserve">802.2017,</w:t>
      </w:r>
      <w:r>
        <w:t xml:space="preserve"> 802.202, 802.203, 802.204, 802.205, 802.206, and 802.207. </w:t>
      </w:r>
      <w:r>
        <w:t xml:space="preserve"> </w:t>
      </w:r>
      <w:r>
        <w:t xml:space="preserve">The Judicial Retirement System of Texas Plan One is exempt from all of Subchapters B and C except Sections 802.104 and 802.105. The optional retirement program governed by Chapter 830 is exempt from all of Subchapters B and C except Section 802.106.</w:t>
      </w:r>
    </w:p>
    <w:p w:rsidR="003F3435" w:rsidRDefault="0032493E">
      <w:pPr>
        <w:spacing w:line="480" w:lineRule="auto"/>
        <w:ind w:firstLine="720"/>
        <w:jc w:val="both"/>
      </w:pPr>
      <w:r>
        <w:t xml:space="preserve">(c)</w:t>
      </w:r>
      <w:r xml:space="preserve">
        <w:t> </w:t>
      </w:r>
      <w:r xml:space="preserve">
        <w:t> </w:t>
      </w:r>
      <w:r>
        <w:t xml:space="preserve">Notwithstanding any other law, a defined contribution plan is exempt from Sections 802.101, 802.1012, 802.1014, 802.103, 802.104, </w:t>
      </w:r>
      <w:r>
        <w:rPr>
          <w:u w:val="single"/>
        </w:rPr>
        <w:t xml:space="preserve">802.2017,</w:t>
      </w:r>
      <w:r>
        <w:t xml:space="preserve"> and 802.202(d). </w:t>
      </w:r>
      <w:r>
        <w:t xml:space="preserve"> </w:t>
      </w:r>
      <w:r>
        <w:t xml:space="preserve">This subsection may not be construed to exempt any plan from Section 802.105 or 802.106(h).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802, Government Code, is amended by adding Section 802.2017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802.2017.</w:t>
      </w:r>
      <w:r>
        <w:rPr>
          <w:u w:val="single"/>
        </w:rPr>
        <w:t xml:space="preserve"> </w:t>
      </w:r>
      <w:r>
        <w:rPr>
          <w:u w:val="single"/>
        </w:rPr>
        <w:t xml:space="preserve"> </w:t>
      </w:r>
      <w:r>
        <w:rPr>
          <w:u w:val="single"/>
        </w:rPr>
        <w:t xml:space="preserve">FUNDING SOUNDNESS PLANS FOR CERTAIN PUBLIC RETIREMENT SYSTEMS.  (a) </w:t>
      </w:r>
      <w:r>
        <w:rPr>
          <w:u w:val="single"/>
        </w:rPr>
        <w:t xml:space="preserve"> </w:t>
      </w:r>
      <w:r>
        <w:rPr>
          <w:u w:val="single"/>
        </w:rPr>
        <w:t xml:space="preserve">In this section, "governmental entity" has the meaning assigned by Section 802.1012.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September 1, 2019, a public retirement system's most recent actuarial valuation indicates that the system's amortization period for the system's unfunded actuarial accrued liability exceeds 30 years but does not exceed 40 years: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system shall notify its associated governmental entity in writing of that fact;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system and its associated governmental entity jointly, or, if the system is governed by Article 6243i, Revised Statutes, the system's associated governmental entity solely, shall develop a written plan that identifies specific measures that the system and its associated governmental entity shall, in accordance with the system's governing statute, implement to achieve an amortization period that is within 30 years not later than the last day of the system's fiscal year ending in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or after the date prescribed by Subsection (b)(2), a public retirement system subject to this section receives an actuarial valuation indicating that the system's actual contributions: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sufficient to amortize the system's unfunded actuarial accrued liability within 30 years, the system has satisfied its obligations under this section and shall immediately notify its associated governmental entity in writing of that fact;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not sufficient to amortize the system's unfunded actuarial accrued liability within 30 years:</w:t>
      </w:r>
    </w:p>
    <w:p w:rsidR="003F3435" w:rsidRDefault="0032493E">
      <w:pPr>
        <w:spacing w:line="480" w:lineRule="auto"/>
        <w:ind w:firstLine="2880"/>
        <w:jc w:val="both"/>
      </w:pPr>
      <w:r>
        <w:rPr>
          <w:u w:val="single"/>
        </w:rPr>
        <w:t xml:space="preserve">(A)</w:t>
      </w:r>
      <w:r>
        <w:rPr>
          <w:u w:val="single"/>
        </w:rPr>
        <w:t xml:space="preserve"> </w:t>
      </w:r>
      <w:r>
        <w:rPr>
          <w:u w:val="single"/>
        </w:rPr>
        <w:t xml:space="preserve"> </w:t>
      </w:r>
      <w:r>
        <w:rPr>
          <w:u w:val="single"/>
        </w:rPr>
        <w:t xml:space="preserve">the governing body of the system shall notify its associated governmental entity in writing of that fact; and</w:t>
      </w:r>
    </w:p>
    <w:p w:rsidR="003F3435" w:rsidRDefault="0032493E">
      <w:pPr>
        <w:spacing w:line="480" w:lineRule="auto"/>
        <w:ind w:firstLine="2880"/>
        <w:jc w:val="both"/>
      </w:pPr>
      <w:r>
        <w:rPr>
          <w:u w:val="single"/>
        </w:rPr>
        <w:t xml:space="preserve">(B)</w:t>
      </w:r>
      <w:r>
        <w:rPr>
          <w:u w:val="single"/>
        </w:rPr>
        <w:t xml:space="preserve"> </w:t>
      </w:r>
      <w:r>
        <w:rPr>
          <w:u w:val="single"/>
        </w:rPr>
        <w:t xml:space="preserve"> </w:t>
      </w:r>
      <w:r>
        <w:rPr>
          <w:u w:val="single"/>
        </w:rPr>
        <w:t xml:space="preserve">the governing body of the system and its associated governmental entity jointly, or, if the system is governed by Article 6243i, Revised Statutes, the system's associated governmental entity solely, shall formulate a funding soundness restoration plan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by the public retirement system and the associated governmental entity jointly, or, if the system is governed by Article 6243i, Revised Statutes, by the system's associated governmental entity solely, in accordance with the system's governing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30 years not later than the sixth anniversary of the date on which the final version of a funding soundness restoration plan is formulated.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retirement system and an associated governmental entity that formulate a funding soundness restoration plan shall report any updates of progress made by the entities toward improved actuarial soundness to the board each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public retirement system and its associated governmental entity or each associated governmental entity, as applicable, that formulates a funding soundness restoration plan as provided by this section shall submit a copy of that plan to the board not later than the 31st day after the date on which the plan is formulated.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adopt rules necessary to implement this section, including rules that allow a public retirement system and an associated governmental entity to amend a funding soundness restoration plan formulated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