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high school instruction and licensure of a tradesman plumber, and waiver of certain fee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1301.002(10),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1301.002.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"Tradesman plumber-limited license holder"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completed at least 4,000 hours working under the direct supervision of a journeyman or master plumber as a plumber's apprentice</w:t>
      </w:r>
      <w:r>
        <w:rPr>
          <w:u w:val="single"/>
        </w:rPr>
        <w:t xml:space="preserve">; or has completed the required amount  of courses in the plumbing career and technological education  program as set forth in Sec. 1301.3542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passed the required examination;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constructs and installs plumbing for one-family or two-family dwellings under the supervision of a responsible master plumber;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fulfilled the other requirements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Occupations Code, is amended by adding Section 1301.3542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1301.3542.</w:t>
      </w:r>
      <w:r xml:space="preserve">
        <w:t> </w:t>
      </w:r>
      <w:r xml:space="preserve">
        <w:t> </w:t>
      </w:r>
      <w:r>
        <w:t xml:space="preserve">TRADESMAN PLUMBER LIMITED-LICENSE CAREER &amp;</w:t>
      </w:r>
      <w:r>
        <w:t xml:space="preserve"> </w:t>
      </w:r>
      <w:r>
        <w:t xml:space="preserve">TECHNOLOGY EDUCATION PROGRAM.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Notwithstanding any age requirements in this chapter, a person who completes a coherent  sequence of courses in the plumbing trade offered through a career and technology education program under Subchapter F, Chapter 29,  of the Education Code, approved by the State Board of Education,  shall be eligible to take the examination for a license as a tradesman plumber-limited license holder. The fee and other examination requirements for applicants under this subsection are  waived.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person's completion of the plumbing education program in subsection (a) may be verified by an official high school  transcript or equivalent.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applicant successfully completes the examination,  the board shall issue the applicant a tradesman plumber-limited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pursues a tradesman plumber-limited license  under this section is exempt from the plumber apprentice  requirements under Section 1301.054(a) and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1301.401,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1301.401.</w:t>
      </w:r>
      <w:r xml:space="preserve">
        <w:t> </w:t>
      </w:r>
      <w:r xml:space="preserve">
        <w:t> </w:t>
      </w:r>
      <w:r>
        <w:t xml:space="preserve">ANNUAL RENEWAL REQUIRED.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written verification from the school, a journeyman plumber, master plumber, or plumber inspector who, as an employee, contractor or volunteer, teaches part-time or full-time for a plumbing career and technology education program pursuant to Section 1301.3542, is  exempt from the license or registration renewal and fee  requirements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1301.404, Occupations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holds a license under this chapter, but  teaches a plumbing career and technology educational program pursuant to Section 1301.3542 is exempt from the continuing professional education requirements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