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86R19948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satellite offices of outpatient chemical dependency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464.003,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464.003.</w:t>
      </w:r>
      <w:r xml:space="preserve">
        <w:t> </w:t>
      </w:r>
      <w:r xml:space="preserve">
        <w:t> </w:t>
      </w:r>
      <w:r>
        <w:t xml:space="preserve">EXEMPTIONS.  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facility maintained or operated by the federal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facility directly operated by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facility licensed by the department under Chapter 241, 243, 248, 466, or 577;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educational program for intoxicated drivers;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individual office of a private, licensed health care practitioner who personally renders private individual or group services within the scope of the practitioner's license and in the practitioner's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individual who personally provides counseling or support services to a person with a chemical dependency but does not offer or purport to offer a chemical dependency treatment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12-step or similar self-help chemical dependency recovery program: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does not offer or purport to offer a chemical dependency treatment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does not charge program participants;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which program participants may maintain anonymity;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juvenile justice facility or juvenile justice program, as defined by Section 261.405, Family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satellite office or location in which the person providing services is operating under the supervision of a licensed outpatient care facility and the services delivered at the satellite site fall within the scope of the licensure of the outpatient care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