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4298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licensing of satellite offices of outpatient chemical dependency care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6, Subtitle B., Chapter 464 of the Health and Safety Code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464.003.</w:t>
      </w:r>
      <w:r xml:space="preserve">
        <w:t> </w:t>
      </w:r>
      <w:r xml:space="preserve">
        <w:t> </w:t>
      </w:r>
      <w:r>
        <w:t xml:space="preserve">EXEMPTIONS.  This subchapter does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facility maintained or operated by the federal government;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facility directly operated by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facility licensed by the department under Chapter 241, 243, 248, 466, or 577;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educational program for intoxicated drivers;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individual office of a private, licensed health care practitioner who personally renders private individual or group services within the scope of the practitioner's license and in the practitioner's office;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individual who personally provides counseling or support services to a person with a chemical dependency but does not offer or purport to offer a chemical dependency treatment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12-step or similar self-help chemical dependency recovery program: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does not offer or purport to offer a chemical dependency treatment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does not charge program participants;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which program participants may maintain anonymity;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juvenile justice facility or juvenile justice program, as defined by Section 261.405, Family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satellite office or location in which the person providing services is operating under the auspices of a licensed outpatient care facility and the services delivered at the satellite site fall into the scope of the licensure of the outpatient care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