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86R5721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4301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coverage of doula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(nn) to read as follows:</w:t>
      </w:r>
    </w:p>
    <w:p w:rsidR="003F3435" w:rsidRDefault="0032493E">
      <w:pPr>
        <w:spacing w:line="480" w:lineRule="auto"/>
        <w:ind w:firstLine="720"/>
        <w:jc w:val="both"/>
      </w:pPr>
      <w:r>
        <w:rPr>
          <w:u w:val="single"/>
        </w:rPr>
        <w:t xml:space="preserve">(nn)</w:t>
      </w:r>
      <w:r>
        <w:rPr>
          <w:u w:val="single"/>
        </w:rPr>
        <w:t xml:space="preserve"> </w:t>
      </w:r>
      <w:r>
        <w:rPr>
          <w:u w:val="single"/>
        </w:rPr>
        <w:t xml:space="preserve"> </w:t>
      </w:r>
      <w:r>
        <w:rPr>
          <w:u w:val="single"/>
        </w:rPr>
        <w:t xml:space="preserve">The commission shall provide medical assistance reimbursement for services provided by a doula, including childbirth education and emotional and physical support provided during pregnancy, labor, birth, and the postpartum period. </w:t>
      </w:r>
      <w:r>
        <w:rPr>
          <w:u w:val="single"/>
        </w:rPr>
        <w:t xml:space="preserve"> </w:t>
      </w:r>
      <w:r>
        <w:rPr>
          <w:u w:val="single"/>
        </w:rPr>
        <w:t xml:space="preserve">The executive commissioner by rule shall determine the doula services to be covered and any doula certification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executive commissioner of the Health and Human Services Commission shall adopt the rules necessary to implement Section 32.024(nn),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an additional waiver or additional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