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86R6207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magistrates in Kerr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 Government Code, is amended by adding Subchapter MM to read as follows:</w:t>
      </w:r>
    </w:p>
    <w:p w:rsidR="003F3435" w:rsidRDefault="0032493E">
      <w:pPr>
        <w:spacing w:line="480" w:lineRule="auto"/>
        <w:jc w:val="center"/>
      </w:pPr>
      <w:r>
        <w:rPr>
          <w:u w:val="single"/>
        </w:rPr>
        <w:t xml:space="preserve">SUBCHAPTER MM.  MAGISTRATES IN KERR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54.2101.</w:t>
      </w:r>
      <w:r>
        <w:rPr>
          <w:u w:val="single"/>
        </w:rPr>
        <w:t xml:space="preserve"> </w:t>
      </w:r>
      <w:r>
        <w:rPr>
          <w:u w:val="single"/>
        </w:rPr>
        <w:t xml:space="preserve"> </w:t>
      </w:r>
      <w:r>
        <w:rPr>
          <w:u w:val="single"/>
        </w:rPr>
        <w:t xml:space="preserve">AUTHORIZATION; APPOINTMENT; ELIMINATION. </w:t>
      </w:r>
      <w:r>
        <w:rPr>
          <w:u w:val="single"/>
        </w:rPr>
        <w:t xml:space="preserve"> </w:t>
      </w:r>
      <w:r>
        <w:rPr>
          <w:u w:val="single"/>
        </w:rPr>
        <w:t xml:space="preserve">(a) </w:t>
      </w:r>
      <w:r>
        <w:rPr>
          <w:u w:val="single"/>
        </w:rPr>
        <w:t xml:space="preserve"> </w:t>
      </w:r>
      <w:r>
        <w:rPr>
          <w:u w:val="single"/>
        </w:rPr>
        <w:t xml:space="preserve">The Commissioners Court of Kerr County may authorize the judges of the district and statutory county courts in Kerr County to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Kerr County by a unanimous vote may appoint magistrates as authorized by the Commissioners Court of Kerr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presiding judge of the district courts serving Kerr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Kerr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54.2102.</w:t>
      </w:r>
      <w:r>
        <w:rPr>
          <w:u w:val="single"/>
        </w:rPr>
        <w:t xml:space="preserve"> </w:t>
      </w:r>
      <w:r>
        <w:rPr>
          <w:u w:val="single"/>
        </w:rPr>
        <w:t xml:space="preserve"> </w:t>
      </w:r>
      <w:r>
        <w:rPr>
          <w:u w:val="single"/>
        </w:rPr>
        <w:t xml:space="preserve">QUALIFICATIONS; OATH OF OFFICE. </w:t>
      </w:r>
      <w:r>
        <w:rPr>
          <w:u w:val="single"/>
        </w:rPr>
        <w:t xml:space="preserve"> </w:t>
      </w:r>
      <w:r>
        <w:rPr>
          <w:u w:val="single"/>
        </w:rPr>
        <w:t xml:space="preserve">(a)</w:t>
      </w:r>
      <w:r>
        <w:rPr>
          <w:u w:val="single"/>
        </w:rPr>
        <w:t xml:space="preserve"> </w:t>
      </w:r>
      <w:r>
        <w:rPr>
          <w:u w:val="single"/>
        </w:rPr>
        <w:t xml:space="preserve"> </w:t>
      </w:r>
      <w:r>
        <w:rPr>
          <w:u w:val="single"/>
        </w:rPr>
        <w:t xml:space="preserve">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resided in Kerr County for at least the two years preceding the person's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at least 30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54.2101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54.2103.</w:t>
      </w:r>
      <w:r>
        <w:rPr>
          <w:u w:val="single"/>
        </w:rPr>
        <w:t xml:space="preserve"> </w:t>
      </w:r>
      <w:r>
        <w:rPr>
          <w:u w:val="single"/>
        </w:rPr>
        <w:t xml:space="preserve"> </w:t>
      </w:r>
      <w:r>
        <w:rPr>
          <w:u w:val="single"/>
        </w:rPr>
        <w:t xml:space="preserve">COMPENSATION. </w:t>
      </w:r>
      <w:r>
        <w:rPr>
          <w:u w:val="single"/>
        </w:rPr>
        <w:t xml:space="preserve"> </w:t>
      </w:r>
      <w:r>
        <w:rPr>
          <w:u w:val="single"/>
        </w:rPr>
        <w:t xml:space="preserve">(a) </w:t>
      </w:r>
      <w:r>
        <w:rPr>
          <w:u w:val="single"/>
        </w:rPr>
        <w:t xml:space="preserve"> </w:t>
      </w:r>
      <w:r>
        <w:rPr>
          <w:u w:val="single"/>
        </w:rPr>
        <w:t xml:space="preserve">A magistrate is entitled to the salary determined by the Commissioners Court of Kerr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magistrate's salary may not be less than that of a justice of the peace of Kerr County as established by the  annual budget of Kerr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part-time magistrate's salary is equal to the per-hour salary of a justice of the peace. </w:t>
      </w:r>
      <w:r>
        <w:rPr>
          <w:u w:val="single"/>
        </w:rPr>
        <w:t xml:space="preserve"> </w:t>
      </w:r>
      <w:r>
        <w:rPr>
          <w:u w:val="single"/>
        </w:rPr>
        <w:t xml:space="preserve">The per-hour salary is determined by dividing the annual salary by a 2,000 work-hour year. </w:t>
      </w:r>
      <w:r>
        <w:rPr>
          <w:u w:val="single"/>
        </w:rPr>
        <w:t xml:space="preserve"> </w:t>
      </w:r>
      <w:r>
        <w:rPr>
          <w:u w:val="single"/>
        </w:rPr>
        <w:t xml:space="preserve">The local administrative judge of the district courts serving Kerr County shall approve the number of hours for which a part-time magistrate is to be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magistrate's salary is paid from the county fund available for payment of officers' salaries.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54.2104.</w:t>
      </w:r>
      <w:r>
        <w:rPr>
          <w:u w:val="single"/>
        </w:rPr>
        <w:t xml:space="preserve"> </w:t>
      </w:r>
      <w:r>
        <w:rPr>
          <w:u w:val="single"/>
        </w:rPr>
        <w:t xml:space="preserve"> </w:t>
      </w:r>
      <w:r>
        <w:rPr>
          <w:u w:val="single"/>
        </w:rPr>
        <w:t xml:space="preserve">JUDICIAL IMMUNITY. </w:t>
      </w:r>
      <w:r>
        <w:rPr>
          <w:u w:val="single"/>
        </w:rPr>
        <w:t xml:space="preserve"> </w:t>
      </w:r>
      <w:r>
        <w:rPr>
          <w:u w:val="single"/>
        </w:rPr>
        <w:t xml:space="preserve">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54.2105.</w:t>
      </w:r>
      <w:r>
        <w:rPr>
          <w:u w:val="single"/>
        </w:rPr>
        <w:t xml:space="preserve"> </w:t>
      </w:r>
      <w:r>
        <w:rPr>
          <w:u w:val="single"/>
        </w:rPr>
        <w:t xml:space="preserve"> </w:t>
      </w:r>
      <w:r>
        <w:rPr>
          <w:u w:val="single"/>
        </w:rPr>
        <w:t xml:space="preserve">TERMINATION OF EMPLOYMENT. </w:t>
      </w:r>
      <w:r>
        <w:rPr>
          <w:u w:val="single"/>
        </w:rPr>
        <w:t xml:space="preserve"> </w:t>
      </w:r>
      <w:r>
        <w:rPr>
          <w:u w:val="single"/>
        </w:rPr>
        <w:t xml:space="preserve">(a) </w:t>
      </w:r>
      <w:r>
        <w:rPr>
          <w:u w:val="single"/>
        </w:rPr>
        <w:t xml:space="preserve"> </w:t>
      </w:r>
      <w:r>
        <w:rPr>
          <w:u w:val="single"/>
        </w:rPr>
        <w:t xml:space="preserve">A magistrate may be terminated by a majority vote of all the judges of the district and statutory county courts of Kerr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terminate a magistrate's employment, the local administrative judge of the district courts serving Kerr County must sign a written order of termination.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date of the magistrate's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54.2106.</w:t>
      </w:r>
      <w:r>
        <w:rPr>
          <w:u w:val="single"/>
        </w:rPr>
        <w:t xml:space="preserve"> </w:t>
      </w:r>
      <w:r>
        <w:rPr>
          <w:u w:val="single"/>
        </w:rPr>
        <w:t xml:space="preserve"> </w:t>
      </w:r>
      <w:r>
        <w:rPr>
          <w:u w:val="single"/>
        </w:rPr>
        <w:t xml:space="preserve">JURISDICTION; RESPONSIBILITY; POWERS. </w:t>
      </w:r>
      <w:r>
        <w:rPr>
          <w:u w:val="single"/>
        </w:rPr>
        <w:t xml:space="preserve"> </w:t>
      </w:r>
      <w:r>
        <w:rPr>
          <w:u w:val="single"/>
        </w:rPr>
        <w:t xml:space="preserve">(a) </w:t>
      </w:r>
      <w:r>
        <w:rPr>
          <w:u w:val="single"/>
        </w:rPr>
        <w:t xml:space="preserve"> </w:t>
      </w:r>
      <w:r>
        <w:rPr>
          <w:u w:val="single"/>
        </w:rPr>
        <w:t xml:space="preserve">The judges of the district or statutory county courts shall establish standing orders to be followed by a magistrate or parties appearing before a magistrate,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this subchapter and the standing orders, a magistrate has jurisdiction to exercise the authority granted by the judges of the district or statutory county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shall give preference to performing the duties of a magistrate under Article 15.17, Code of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is authorized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adjust, and revoke bonds before the filing of an information or the return of an indictment;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examining trials;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a defendant is indigent and appoint counsel for an indigent defendant;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search and arrest warrants;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emergency protective orders;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order emergency mental commitments;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conduct initial juvenile detention hearings if approved by the Kerr County Juvenile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With the express authorization of a justice of the peace, a magistrate may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magistrate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notices of the setting of a case for a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hearings;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regulate proceedings in a hearing;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 any act and take any measure necessary and proper for the efficient performance of the duties required by the magistrate's jurisdiction and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54.2107.</w:t>
      </w:r>
      <w:r>
        <w:rPr>
          <w:u w:val="single"/>
        </w:rPr>
        <w:t xml:space="preserve"> </w:t>
      </w:r>
      <w:r>
        <w:rPr>
          <w:u w:val="single"/>
        </w:rPr>
        <w:t xml:space="preserve"> </w:t>
      </w:r>
      <w:r>
        <w:rPr>
          <w:u w:val="single"/>
        </w:rPr>
        <w:t xml:space="preserve">PERSONNEL, EQUIPMENT, AND OFFICE SPACE. </w:t>
      </w:r>
      <w:r>
        <w:rPr>
          <w:u w:val="single"/>
        </w:rPr>
        <w:t xml:space="preserve"> </w:t>
      </w:r>
      <w:r>
        <w:rPr>
          <w:u w:val="single"/>
        </w:rPr>
        <w:t xml:space="preserve">The Commissioners Court of Kerr County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for the legal or clerical functions necessary to perform the magistrate's duties authorized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equipment and office space for the magistrate and personnel to perform the magistrate's essential functions.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